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A16AB4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6F0166">
        <w:rPr>
          <w:rFonts w:ascii="Tahoma" w:hAnsi="Tahoma" w:cs="Tahoma"/>
          <w:b/>
          <w:lang w:val="el-GR"/>
        </w:rPr>
        <w:t>ΟΚΤΩΒΡΙΟ</w:t>
      </w:r>
      <w:r w:rsidR="00BC2C16">
        <w:rPr>
          <w:rFonts w:ascii="Tahoma" w:hAnsi="Tahoma" w:cs="Tahoma"/>
          <w:b/>
          <w:lang w:val="el-GR"/>
        </w:rPr>
        <w:t>Σ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BC2C16">
        <w:rPr>
          <w:rFonts w:ascii="Tahoma" w:hAnsi="Tahoma" w:cs="Tahoma"/>
          <w:b/>
          <w:lang w:val="el-GR"/>
        </w:rPr>
        <w:t>9 – ΦΑΣ</w:t>
      </w:r>
      <w:r w:rsidR="00D044A1">
        <w:rPr>
          <w:rFonts w:ascii="Tahoma" w:hAnsi="Tahoma" w:cs="Tahoma"/>
          <w:b/>
          <w:lang w:val="el-GR"/>
        </w:rPr>
        <w:t>ΕΙΣ</w:t>
      </w:r>
      <w:bookmarkStart w:id="0" w:name="_GoBack"/>
      <w:bookmarkEnd w:id="0"/>
      <w:r w:rsidR="00BC2C16">
        <w:rPr>
          <w:rFonts w:ascii="Tahoma" w:hAnsi="Tahoma" w:cs="Tahoma"/>
          <w:b/>
          <w:lang w:val="el-GR"/>
        </w:rPr>
        <w:t xml:space="preserve"> </w:t>
      </w:r>
      <w:r w:rsidR="00F10386" w:rsidRPr="00F10386">
        <w:rPr>
          <w:rFonts w:ascii="Tahoma" w:hAnsi="Tahoma" w:cs="Tahoma"/>
          <w:b/>
          <w:lang w:val="el-GR"/>
        </w:rPr>
        <w:t xml:space="preserve">3 </w:t>
      </w:r>
      <w:r w:rsidR="00F10386">
        <w:rPr>
          <w:rFonts w:ascii="Tahoma" w:hAnsi="Tahoma" w:cs="Tahoma"/>
          <w:b/>
          <w:lang w:val="el-GR"/>
        </w:rPr>
        <w:t xml:space="preserve">και </w:t>
      </w:r>
      <w:r w:rsidR="00A16AB4" w:rsidRPr="00A16AB4">
        <w:rPr>
          <w:rFonts w:ascii="Tahoma" w:hAnsi="Tahoma" w:cs="Tahoma"/>
          <w:b/>
          <w:lang w:val="el-GR"/>
        </w:rPr>
        <w:t>4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1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F10386" w:rsidRDefault="00F10386" w:rsidP="00F10386">
      <w:pPr>
        <w:pStyle w:val="a4"/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Εγκρίνεται η</w:t>
      </w:r>
      <w:r>
        <w:rPr>
          <w:rFonts w:ascii="Tahoma" w:hAnsi="Tahoma" w:cs="Tahoma"/>
          <w:sz w:val="22"/>
          <w:szCs w:val="22"/>
          <w:lang w:val="el-GR"/>
        </w:rPr>
        <w:t xml:space="preserve"> αλλαγή της περιόδου πρακτικής άσκησης του φοιτητή Ζωντανού Δημητρίου (ΑΜ 2721), στην εταιρεία </w:t>
      </w:r>
      <w:proofErr w:type="spellStart"/>
      <w:r w:rsidRPr="00C643A7">
        <w:rPr>
          <w:rFonts w:ascii="Tahoma" w:hAnsi="Tahoma" w:cs="Tahoma"/>
          <w:sz w:val="22"/>
          <w:szCs w:val="22"/>
          <w:lang w:val="el-GR"/>
        </w:rPr>
        <w:t>Dixons</w:t>
      </w:r>
      <w:proofErr w:type="spellEnd"/>
      <w:r w:rsidRPr="00C643A7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Pr="00C643A7">
        <w:rPr>
          <w:rFonts w:ascii="Tahoma" w:hAnsi="Tahoma" w:cs="Tahoma"/>
          <w:sz w:val="22"/>
          <w:szCs w:val="22"/>
          <w:lang w:val="el-GR"/>
        </w:rPr>
        <w:t>South-EastEurope</w:t>
      </w:r>
      <w:proofErr w:type="spellEnd"/>
      <w:r w:rsidRPr="00C643A7">
        <w:rPr>
          <w:rFonts w:ascii="Tahoma" w:hAnsi="Tahoma" w:cs="Tahoma"/>
          <w:sz w:val="22"/>
          <w:szCs w:val="22"/>
          <w:lang w:val="el-GR"/>
        </w:rPr>
        <w:t xml:space="preserve"> ΑΕΒΕ </w:t>
      </w:r>
      <w:r>
        <w:rPr>
          <w:rFonts w:ascii="Tahoma" w:hAnsi="Tahoma" w:cs="Tahoma"/>
          <w:sz w:val="22"/>
          <w:szCs w:val="22"/>
          <w:lang w:val="el-GR"/>
        </w:rPr>
        <w:t>(</w:t>
      </w:r>
      <w:r w:rsidRPr="00C643A7">
        <w:rPr>
          <w:rFonts w:ascii="Tahoma" w:hAnsi="Tahoma" w:cs="Tahoma"/>
          <w:sz w:val="22"/>
          <w:szCs w:val="22"/>
          <w:lang w:val="el-GR"/>
        </w:rPr>
        <w:t>Αθήνα</w:t>
      </w:r>
      <w:r>
        <w:rPr>
          <w:rFonts w:ascii="Tahoma" w:hAnsi="Tahoma" w:cs="Tahoma"/>
          <w:sz w:val="22"/>
          <w:szCs w:val="22"/>
          <w:lang w:val="el-GR"/>
        </w:rPr>
        <w:t>), σε 14/10/2019-13/4/2020.</w:t>
      </w:r>
    </w:p>
    <w:p w:rsidR="00F10386" w:rsidRP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10386" w:rsidRPr="00F10386" w:rsidRDefault="00F10386" w:rsidP="00F10386">
      <w:pPr>
        <w:pStyle w:val="a4"/>
        <w:numPr>
          <w:ilvl w:val="0"/>
          <w:numId w:val="7"/>
        </w:numPr>
        <w:jc w:val="both"/>
        <w:rPr>
          <w:rFonts w:ascii="Tahoma" w:hAnsi="Tahoma" w:cs="Tahoma"/>
          <w:b/>
          <w:sz w:val="22"/>
          <w:szCs w:val="22"/>
          <w:lang w:val="el-GR"/>
        </w:rPr>
      </w:pPr>
      <w:r w:rsidRPr="00F10386">
        <w:rPr>
          <w:rFonts w:ascii="Tahoma" w:hAnsi="Tahoma" w:cs="Tahoma"/>
          <w:b/>
          <w:sz w:val="22"/>
          <w:szCs w:val="22"/>
          <w:lang w:val="el-GR"/>
        </w:rPr>
        <w:t>Φάση (3)</w:t>
      </w:r>
    </w:p>
    <w:p w:rsidR="00F10386" w:rsidRDefault="00F10386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10386" w:rsidRDefault="00F10386" w:rsidP="00F1038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Βάλβη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Βασίλειο - Παρασκευά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3065/ΣΕ2/10-9-2019)</w:t>
      </w:r>
    </w:p>
    <w:p w:rsidR="00F10386" w:rsidRDefault="00F10386" w:rsidP="00F1038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Δρακάτο Ζαφείρη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3126/ΣΕ2/11-9-2019)</w:t>
      </w:r>
    </w:p>
    <w:p w:rsidR="00F10386" w:rsidRDefault="00F10386" w:rsidP="00F1038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Συμιακάκη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Κυριακή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3125/ΣΕ2/11-9-2019)</w:t>
      </w:r>
    </w:p>
    <w:p w:rsidR="00F10386" w:rsidRDefault="00F10386" w:rsidP="00F1038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Τζέλη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Στέφανο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3183/ΣΕ2/12-9-2019)</w:t>
      </w:r>
    </w:p>
    <w:p w:rsidR="00F10386" w:rsidRDefault="00F10386" w:rsidP="00F10386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είκοσι έξι</w:t>
      </w:r>
      <w:r w:rsidRPr="009B6B1D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θέσεις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2019-2020,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3506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127"/>
      </w:tblGrid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127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3748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6,63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3827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6,57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3085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5,98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2588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5,61</w:t>
            </w:r>
          </w:p>
        </w:tc>
      </w:tr>
    </w:tbl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10386" w:rsidRPr="00C71DA3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F10386" w:rsidRPr="00C71DA3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30/04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2020 (εκτός αν αναφέρεται διαφορετικά)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F10386" w:rsidRPr="00C71DA3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631" w:type="dxa"/>
        <w:tblLayout w:type="fixed"/>
        <w:tblLook w:val="01E0" w:firstRow="1" w:lastRow="1" w:firstColumn="1" w:lastColumn="1" w:noHBand="0" w:noVBand="0"/>
      </w:tblPr>
      <w:tblGrid>
        <w:gridCol w:w="529"/>
        <w:gridCol w:w="1105"/>
        <w:gridCol w:w="1276"/>
        <w:gridCol w:w="2173"/>
        <w:gridCol w:w="1548"/>
      </w:tblGrid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105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3748</w:t>
            </w:r>
          </w:p>
        </w:tc>
        <w:tc>
          <w:tcPr>
            <w:tcW w:w="1276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10386" w:rsidRPr="002677BD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Εθνικό Τυπογραφείο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3827</w:t>
            </w:r>
          </w:p>
        </w:tc>
        <w:tc>
          <w:tcPr>
            <w:tcW w:w="1276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Χαλκίδα</w:t>
            </w:r>
          </w:p>
        </w:tc>
        <w:tc>
          <w:tcPr>
            <w:tcW w:w="1548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3085</w:t>
            </w:r>
          </w:p>
        </w:tc>
        <w:tc>
          <w:tcPr>
            <w:tcW w:w="1276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10386" w:rsidRPr="00794630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Μυτιληναίος ΑΕ, Βόλος</w:t>
            </w:r>
          </w:p>
        </w:tc>
        <w:tc>
          <w:tcPr>
            <w:tcW w:w="1548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2588</w:t>
            </w:r>
          </w:p>
        </w:tc>
        <w:tc>
          <w:tcPr>
            <w:tcW w:w="1276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10386" w:rsidRPr="002677BD" w:rsidRDefault="00F10386" w:rsidP="00745DA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Τζορμπατζιάν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el-GR"/>
              </w:rPr>
              <w:t>Γκελίρης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ΟΕ, Βέροια</w:t>
            </w:r>
          </w:p>
        </w:tc>
        <w:tc>
          <w:tcPr>
            <w:tcW w:w="1548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</w:tbl>
    <w:p w:rsidR="00F10386" w:rsidRPr="00C639EE" w:rsidRDefault="00F10386" w:rsidP="00F10386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F10386" w:rsidRPr="00F10386" w:rsidRDefault="00F10386" w:rsidP="00F10386">
      <w:pPr>
        <w:pStyle w:val="a4"/>
        <w:numPr>
          <w:ilvl w:val="0"/>
          <w:numId w:val="7"/>
        </w:numPr>
        <w:jc w:val="both"/>
        <w:rPr>
          <w:rFonts w:ascii="Tahoma" w:hAnsi="Tahoma" w:cs="Tahoma"/>
          <w:b/>
          <w:sz w:val="22"/>
          <w:szCs w:val="22"/>
          <w:lang w:val="el-GR"/>
        </w:rPr>
      </w:pPr>
      <w:r w:rsidRPr="00F10386">
        <w:rPr>
          <w:rFonts w:ascii="Tahoma" w:hAnsi="Tahoma" w:cs="Tahoma"/>
          <w:b/>
          <w:sz w:val="22"/>
          <w:szCs w:val="22"/>
          <w:lang w:val="el-GR"/>
        </w:rPr>
        <w:t>Φάση (</w:t>
      </w:r>
      <w:r w:rsidRPr="00F10386">
        <w:rPr>
          <w:rFonts w:ascii="Tahoma" w:hAnsi="Tahoma" w:cs="Tahoma"/>
          <w:b/>
          <w:sz w:val="22"/>
          <w:szCs w:val="22"/>
          <w:lang w:val="el-GR"/>
        </w:rPr>
        <w:t>4</w:t>
      </w:r>
      <w:r w:rsidRPr="00F10386">
        <w:rPr>
          <w:rFonts w:ascii="Tahoma" w:hAnsi="Tahoma" w:cs="Tahoma"/>
          <w:b/>
          <w:sz w:val="22"/>
          <w:szCs w:val="22"/>
          <w:lang w:val="el-GR"/>
        </w:rPr>
        <w:t>)</w:t>
      </w:r>
    </w:p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10386" w:rsidRDefault="00F10386" w:rsidP="00F10386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Δήμου Αναστασία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3072/ΣΕ2/10-9-2019)</w:t>
      </w:r>
    </w:p>
    <w:p w:rsidR="00F10386" w:rsidRDefault="00F10386" w:rsidP="00F10386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Δουτσίνη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Αλέξιο</w:t>
      </w:r>
      <w:r w:rsidRPr="00656135"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r>
        <w:rPr>
          <w:rFonts w:ascii="Tahoma" w:hAnsi="Tahoma" w:cs="Tahoma"/>
          <w:sz w:val="22"/>
          <w:szCs w:val="22"/>
          <w:lang w:val="el-GR"/>
        </w:rPr>
        <w:t>π</w:t>
      </w:r>
      <w:r w:rsidRPr="00656135">
        <w:rPr>
          <w:rFonts w:ascii="Tahoma" w:hAnsi="Tahoma" w:cs="Tahoma"/>
          <w:sz w:val="22"/>
          <w:szCs w:val="22"/>
          <w:lang w:val="el-GR"/>
        </w:rPr>
        <w:t>.</w:t>
      </w:r>
      <w:proofErr w:type="spellEnd"/>
      <w:r w:rsidRPr="00656135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3339</w:t>
      </w:r>
      <w:r w:rsidRPr="00656135">
        <w:rPr>
          <w:rFonts w:ascii="Tahoma" w:hAnsi="Tahoma" w:cs="Tahoma"/>
          <w:sz w:val="22"/>
          <w:szCs w:val="22"/>
          <w:lang w:val="el-GR"/>
        </w:rPr>
        <w:t>/</w:t>
      </w:r>
      <w:r>
        <w:rPr>
          <w:rFonts w:ascii="Tahoma" w:hAnsi="Tahoma" w:cs="Tahoma"/>
          <w:sz w:val="22"/>
          <w:szCs w:val="22"/>
          <w:lang w:val="el-GR"/>
        </w:rPr>
        <w:t>ΣΕ</w:t>
      </w:r>
      <w:r w:rsidRPr="00656135">
        <w:rPr>
          <w:rFonts w:ascii="Tahoma" w:hAnsi="Tahoma" w:cs="Tahoma"/>
          <w:sz w:val="22"/>
          <w:szCs w:val="22"/>
          <w:lang w:val="el-GR"/>
        </w:rPr>
        <w:t>2/</w:t>
      </w:r>
      <w:r>
        <w:rPr>
          <w:rFonts w:ascii="Tahoma" w:hAnsi="Tahoma" w:cs="Tahoma"/>
          <w:sz w:val="22"/>
          <w:szCs w:val="22"/>
          <w:lang w:val="el-GR"/>
        </w:rPr>
        <w:t>17</w:t>
      </w:r>
      <w:r w:rsidRPr="00656135">
        <w:rPr>
          <w:rFonts w:ascii="Tahoma" w:hAnsi="Tahoma" w:cs="Tahoma"/>
          <w:sz w:val="22"/>
          <w:szCs w:val="22"/>
          <w:lang w:val="el-GR"/>
        </w:rPr>
        <w:t>-</w:t>
      </w:r>
      <w:r>
        <w:rPr>
          <w:rFonts w:ascii="Tahoma" w:hAnsi="Tahoma" w:cs="Tahoma"/>
          <w:sz w:val="22"/>
          <w:szCs w:val="22"/>
          <w:lang w:val="el-GR"/>
        </w:rPr>
        <w:t>9</w:t>
      </w:r>
      <w:r w:rsidRPr="00656135">
        <w:rPr>
          <w:rFonts w:ascii="Tahoma" w:hAnsi="Tahoma" w:cs="Tahoma"/>
          <w:sz w:val="22"/>
          <w:szCs w:val="22"/>
          <w:lang w:val="el-GR"/>
        </w:rPr>
        <w:t>-2019)</w:t>
      </w:r>
    </w:p>
    <w:p w:rsidR="00F10386" w:rsidRDefault="00F10386" w:rsidP="00F10386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Κακλαμάνη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3034/ΣΕ2/9-9-2019)</w:t>
      </w:r>
    </w:p>
    <w:p w:rsidR="00F10386" w:rsidRDefault="00F10386" w:rsidP="00F10386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Μπουνάτσο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3320/ΣΕ2/17-9-2019)</w:t>
      </w:r>
    </w:p>
    <w:p w:rsidR="00F10386" w:rsidRDefault="00F10386" w:rsidP="00F10386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Σταμούλη Στέφανο </w:t>
      </w:r>
    </w:p>
    <w:p w:rsidR="00F10386" w:rsidRDefault="00F10386" w:rsidP="00F10386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Στεργιόπουλο Κλέαρχο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3238/ΣΕ2/16-9-2019)</w:t>
      </w:r>
    </w:p>
    <w:p w:rsidR="00F10386" w:rsidRDefault="00F10386" w:rsidP="00F10386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Χατζηαγγελάκη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Μάριο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3025/ΣΕ2/9-9-2019)</w:t>
      </w:r>
    </w:p>
    <w:p w:rsidR="00F10386" w:rsidRDefault="00F10386" w:rsidP="00F10386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είκοσι πέντε</w:t>
      </w:r>
      <w:r w:rsidRPr="009B6B1D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θέσεις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2019-2020,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3506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127"/>
      </w:tblGrid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127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3671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6,37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2472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6,23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2901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6,10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3499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6,04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3049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5,91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3583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5,81</w:t>
            </w:r>
          </w:p>
        </w:tc>
      </w:tr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3508</w:t>
            </w:r>
          </w:p>
        </w:tc>
        <w:tc>
          <w:tcPr>
            <w:tcW w:w="2127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5,63</w:t>
            </w:r>
          </w:p>
        </w:tc>
      </w:tr>
    </w:tbl>
    <w:p w:rsidR="00F10386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10386" w:rsidRPr="00C71DA3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F10386" w:rsidRPr="00C71DA3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30/04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2020 (εκτός αν αναφέρεται διαφορετικά)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F10386" w:rsidRPr="00C71DA3" w:rsidRDefault="00F10386" w:rsidP="00F1038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631" w:type="dxa"/>
        <w:tblLayout w:type="fixed"/>
        <w:tblLook w:val="01E0" w:firstRow="1" w:lastRow="1" w:firstColumn="1" w:lastColumn="1" w:noHBand="0" w:noVBand="0"/>
      </w:tblPr>
      <w:tblGrid>
        <w:gridCol w:w="529"/>
        <w:gridCol w:w="1105"/>
        <w:gridCol w:w="1276"/>
        <w:gridCol w:w="2173"/>
        <w:gridCol w:w="1548"/>
      </w:tblGrid>
      <w:tr w:rsidR="00F10386" w:rsidRPr="00C71DA3" w:rsidTr="00F10386">
        <w:tc>
          <w:tcPr>
            <w:tcW w:w="529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105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F10386" w:rsidRPr="00C71DA3" w:rsidRDefault="00F10386" w:rsidP="00745DA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3671</w:t>
            </w:r>
          </w:p>
        </w:tc>
        <w:tc>
          <w:tcPr>
            <w:tcW w:w="1276" w:type="dxa"/>
          </w:tcPr>
          <w:p w:rsidR="00F10386" w:rsidRPr="00A60E17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NAI</w:t>
            </w:r>
          </w:p>
        </w:tc>
        <w:tc>
          <w:tcPr>
            <w:tcW w:w="2173" w:type="dxa"/>
          </w:tcPr>
          <w:p w:rsidR="00F10386" w:rsidRPr="00A22923" w:rsidRDefault="00F10386" w:rsidP="00745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Telecom Energy Management</w:t>
            </w:r>
            <w:r w:rsidRPr="00A229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ΙΚΕ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2472</w:t>
            </w:r>
          </w:p>
        </w:tc>
        <w:tc>
          <w:tcPr>
            <w:tcW w:w="1276" w:type="dxa"/>
          </w:tcPr>
          <w:p w:rsidR="00F10386" w:rsidRPr="00A22923" w:rsidRDefault="00F10386" w:rsidP="00745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AboutNet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2901</w:t>
            </w:r>
          </w:p>
        </w:tc>
        <w:tc>
          <w:tcPr>
            <w:tcW w:w="1276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10386" w:rsidRPr="00A22923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LFT Solutions BV,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3499</w:t>
            </w:r>
          </w:p>
        </w:tc>
        <w:tc>
          <w:tcPr>
            <w:tcW w:w="1276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10386" w:rsidRPr="00A22923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Εθνική Τράπεζα, Αθήνα</w:t>
            </w:r>
          </w:p>
        </w:tc>
        <w:tc>
          <w:tcPr>
            <w:tcW w:w="1548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3049</w:t>
            </w:r>
          </w:p>
        </w:tc>
        <w:tc>
          <w:tcPr>
            <w:tcW w:w="1276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F10386" w:rsidRPr="00E979AC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FIXMI,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3583</w:t>
            </w:r>
          </w:p>
        </w:tc>
        <w:tc>
          <w:tcPr>
            <w:tcW w:w="1276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10386" w:rsidRPr="00E979AC" w:rsidRDefault="00F10386" w:rsidP="00745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F10386" w:rsidRPr="00D64289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F10386" w:rsidRPr="003B0424" w:rsidTr="00F10386">
        <w:tc>
          <w:tcPr>
            <w:tcW w:w="529" w:type="dxa"/>
          </w:tcPr>
          <w:p w:rsidR="00F10386" w:rsidRPr="00C71DA3" w:rsidRDefault="00F10386" w:rsidP="00F1038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105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3508</w:t>
            </w:r>
          </w:p>
        </w:tc>
        <w:tc>
          <w:tcPr>
            <w:tcW w:w="1276" w:type="dxa"/>
          </w:tcPr>
          <w:p w:rsidR="00F10386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F10386" w:rsidRPr="00D5266C" w:rsidRDefault="00F10386" w:rsidP="00745DA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Intracom</w:t>
            </w:r>
            <w:proofErr w:type="spellEnd"/>
            <w:r>
              <w:rPr>
                <w:sz w:val="22"/>
                <w:szCs w:val="22"/>
              </w:rPr>
              <w:t xml:space="preserve"> Telecom, </w:t>
            </w:r>
            <w:r>
              <w:rPr>
                <w:sz w:val="22"/>
                <w:szCs w:val="22"/>
                <w:lang w:val="el-GR"/>
              </w:rPr>
              <w:t>Παιανία</w:t>
            </w:r>
          </w:p>
        </w:tc>
        <w:tc>
          <w:tcPr>
            <w:tcW w:w="1548" w:type="dxa"/>
          </w:tcPr>
          <w:p w:rsidR="00F10386" w:rsidRPr="00D64289" w:rsidRDefault="00F10386" w:rsidP="00745DA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</w:tbl>
    <w:p w:rsidR="001D7F9A" w:rsidRDefault="001D7F9A" w:rsidP="001D7F9A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F10386" w:rsidRPr="00F10386" w:rsidRDefault="00F10386" w:rsidP="001D7F9A">
      <w:pPr>
        <w:ind w:left="2160" w:firstLine="720"/>
        <w:rPr>
          <w:rFonts w:ascii="Tahoma" w:hAnsi="Tahoma" w:cs="Tahoma"/>
          <w:sz w:val="22"/>
          <w:szCs w:val="22"/>
        </w:rPr>
      </w:pPr>
    </w:p>
    <w:p w:rsidR="001D7F9A" w:rsidRDefault="001D7F9A" w:rsidP="001D7F9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6F0166" w:rsidRPr="00C639EE" w:rsidRDefault="006F0166" w:rsidP="006F0166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2120C" w:rsidRPr="00F10386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ές/</w:t>
      </w:r>
      <w:r w:rsidR="00E972D7">
        <w:rPr>
          <w:rFonts w:ascii="Tahoma" w:hAnsi="Tahoma" w:cs="Tahoma"/>
          <w:sz w:val="22"/>
          <w:szCs w:val="22"/>
          <w:lang w:val="el-GR"/>
        </w:rPr>
        <w:t>φοιτήτρ</w:t>
      </w:r>
      <w:r>
        <w:rPr>
          <w:rFonts w:ascii="Tahoma" w:hAnsi="Tahoma" w:cs="Tahoma"/>
          <w:sz w:val="22"/>
          <w:szCs w:val="22"/>
          <w:lang w:val="el-GR"/>
        </w:rPr>
        <w:t xml:space="preserve">ιες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προσέλθουν </w:t>
      </w:r>
      <w:r w:rsidR="00E972D7">
        <w:rPr>
          <w:rFonts w:ascii="Tahoma" w:hAnsi="Tahoma" w:cs="Tahoma"/>
          <w:sz w:val="22"/>
          <w:szCs w:val="22"/>
          <w:lang w:val="el-GR"/>
        </w:rPr>
        <w:t xml:space="preserve">άμεσα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ΤΕΙ-ΣΤΕΡΕΑΣ-ΤΜ-ΜΗΧΑΝΙΚΩΝ-ΠΛΗΡ-ΣΥΜΒΑΣΗ-ΠΡΑΚΤΙΚΗΣ.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  <w:r w:rsidR="00F10386"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</w:t>
      </w:r>
      <w:r w:rsidR="00F10386" w:rsidRPr="00323FBB">
        <w:rPr>
          <w:rFonts w:ascii="Tahoma" w:hAnsi="Tahoma" w:cs="Tahoma"/>
          <w:sz w:val="22"/>
          <w:szCs w:val="22"/>
          <w:lang w:val="el-GR"/>
        </w:rPr>
        <w:t xml:space="preserve"> </w:t>
      </w:r>
      <w:r w:rsidR="00F10386">
        <w:rPr>
          <w:rFonts w:ascii="Tahoma" w:hAnsi="Tahoma" w:cs="Tahoma"/>
          <w:sz w:val="22"/>
          <w:szCs w:val="22"/>
          <w:lang w:val="el-GR"/>
        </w:rPr>
        <w:t xml:space="preserve">ΕΣΠΑ </w:t>
      </w:r>
      <w:r w:rsidR="00323FBB">
        <w:rPr>
          <w:rFonts w:ascii="Tahoma" w:hAnsi="Tahoma" w:cs="Tahoma"/>
          <w:sz w:val="22"/>
          <w:szCs w:val="22"/>
          <w:lang w:val="el-GR"/>
        </w:rPr>
        <w:t>θα ειδοποιηθούν από το γραφείο πρακτικής άσκησης.</w:t>
      </w:r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A16AB4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A16AB4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1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6127F"/>
    <w:multiLevelType w:val="hybridMultilevel"/>
    <w:tmpl w:val="480C48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82B49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1D7F9A"/>
    <w:rsid w:val="00267BC4"/>
    <w:rsid w:val="002B2A0B"/>
    <w:rsid w:val="00323FBB"/>
    <w:rsid w:val="00325206"/>
    <w:rsid w:val="0038532F"/>
    <w:rsid w:val="003934FD"/>
    <w:rsid w:val="003D4A33"/>
    <w:rsid w:val="003F775D"/>
    <w:rsid w:val="004042F4"/>
    <w:rsid w:val="00417E71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16AB4"/>
    <w:rsid w:val="00A37993"/>
    <w:rsid w:val="00B077FD"/>
    <w:rsid w:val="00BC2C16"/>
    <w:rsid w:val="00BF42C5"/>
    <w:rsid w:val="00C168A6"/>
    <w:rsid w:val="00CB2D6E"/>
    <w:rsid w:val="00D044A1"/>
    <w:rsid w:val="00D9646C"/>
    <w:rsid w:val="00DA40C7"/>
    <w:rsid w:val="00E859EF"/>
    <w:rsid w:val="00E972D7"/>
    <w:rsid w:val="00EA6924"/>
    <w:rsid w:val="00EE0025"/>
    <w:rsid w:val="00F10386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4</cp:revision>
  <dcterms:created xsi:type="dcterms:W3CDTF">2019-10-10T05:22:00Z</dcterms:created>
  <dcterms:modified xsi:type="dcterms:W3CDTF">2019-10-10T05:33:00Z</dcterms:modified>
</cp:coreProperties>
</file>