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20C" w:rsidRPr="0092120C" w:rsidRDefault="0092120C" w:rsidP="0092120C">
      <w:pPr>
        <w:jc w:val="center"/>
        <w:rPr>
          <w:rFonts w:ascii="Tahoma" w:hAnsi="Tahoma" w:cs="Tahoma"/>
          <w:b/>
          <w:lang w:val="el-GR"/>
        </w:rPr>
      </w:pPr>
      <w:r w:rsidRPr="0092120C">
        <w:rPr>
          <w:rFonts w:ascii="Tahoma" w:hAnsi="Tahoma" w:cs="Tahoma"/>
          <w:b/>
          <w:lang w:val="el-GR"/>
        </w:rPr>
        <w:t>ΑΝΑΚΟΙΝΩΣΗ</w:t>
      </w:r>
    </w:p>
    <w:p w:rsidR="0092120C" w:rsidRPr="00C9411A" w:rsidRDefault="0092120C" w:rsidP="0092120C">
      <w:pPr>
        <w:jc w:val="center"/>
        <w:rPr>
          <w:rFonts w:ascii="Tahoma" w:hAnsi="Tahoma" w:cs="Tahoma"/>
          <w:b/>
          <w:lang w:val="el-GR"/>
        </w:rPr>
      </w:pPr>
      <w:r w:rsidRPr="0092120C">
        <w:rPr>
          <w:rFonts w:ascii="Tahoma" w:hAnsi="Tahoma" w:cs="Tahoma"/>
          <w:b/>
          <w:lang w:val="el-GR"/>
        </w:rPr>
        <w:t xml:space="preserve">ΤΟΠΟΘΕΤΗΣΕΙΣ ΠΡΑΚΤΙΚΗΣ ΑΣΚΗΣΗΣ - </w:t>
      </w:r>
      <w:r w:rsidR="00BC2C16">
        <w:rPr>
          <w:rFonts w:ascii="Tahoma" w:hAnsi="Tahoma" w:cs="Tahoma"/>
          <w:b/>
          <w:lang w:val="el-GR"/>
        </w:rPr>
        <w:t>ΦΑΣ</w:t>
      </w:r>
      <w:r w:rsidR="00E24738">
        <w:rPr>
          <w:rFonts w:ascii="Tahoma" w:hAnsi="Tahoma" w:cs="Tahoma"/>
          <w:b/>
          <w:lang w:val="el-GR"/>
        </w:rPr>
        <w:t>ΕΙΣ</w:t>
      </w:r>
      <w:r w:rsidR="00BC2C16">
        <w:rPr>
          <w:rFonts w:ascii="Tahoma" w:hAnsi="Tahoma" w:cs="Tahoma"/>
          <w:b/>
          <w:lang w:val="el-GR"/>
        </w:rPr>
        <w:t xml:space="preserve"> </w:t>
      </w:r>
      <w:r w:rsidR="00E24738">
        <w:rPr>
          <w:rFonts w:ascii="Tahoma" w:hAnsi="Tahoma" w:cs="Tahoma"/>
          <w:b/>
          <w:lang w:val="el-GR"/>
        </w:rPr>
        <w:t>7 ΚΑΙ 8</w:t>
      </w:r>
    </w:p>
    <w:p w:rsidR="0092120C" w:rsidRDefault="0092120C" w:rsidP="0092120C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E24738" w:rsidRPr="00E24738" w:rsidRDefault="00E24738" w:rsidP="0092120C">
      <w:pPr>
        <w:jc w:val="both"/>
        <w:rPr>
          <w:rFonts w:ascii="Tahoma" w:hAnsi="Tahoma" w:cs="Tahoma"/>
          <w:b/>
          <w:sz w:val="22"/>
          <w:szCs w:val="22"/>
          <w:lang w:val="el-GR"/>
        </w:rPr>
      </w:pPr>
      <w:r w:rsidRPr="00E24738">
        <w:rPr>
          <w:rFonts w:ascii="Tahoma" w:hAnsi="Tahoma" w:cs="Tahoma"/>
          <w:b/>
          <w:sz w:val="22"/>
          <w:szCs w:val="22"/>
          <w:lang w:val="el-GR"/>
        </w:rPr>
        <w:t>ΦΑΣΗ 7</w:t>
      </w:r>
    </w:p>
    <w:p w:rsidR="000A6C57" w:rsidRPr="00C71DA3" w:rsidRDefault="000A6C57" w:rsidP="000A6C57">
      <w:pPr>
        <w:jc w:val="both"/>
        <w:rPr>
          <w:rFonts w:ascii="Tahoma" w:hAnsi="Tahoma" w:cs="Tahoma"/>
          <w:b/>
          <w:bCs/>
          <w:sz w:val="22"/>
          <w:szCs w:val="22"/>
          <w:lang w:val="el-GR"/>
        </w:rPr>
      </w:pPr>
      <w:bookmarkStart w:id="0" w:name="OLE_LINK2"/>
      <w:r w:rsidRPr="00C71DA3">
        <w:rPr>
          <w:rFonts w:ascii="Tahoma" w:hAnsi="Tahoma" w:cs="Tahoma"/>
          <w:b/>
          <w:bCs/>
          <w:sz w:val="22"/>
          <w:szCs w:val="22"/>
        </w:rPr>
        <w:t> </w:t>
      </w:r>
    </w:p>
    <w:p w:rsidR="00E24738" w:rsidRDefault="00E24738" w:rsidP="00E24738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>Η επιτροπή πρακτικής άσκησης</w:t>
      </w:r>
      <w:r>
        <w:rPr>
          <w:rFonts w:ascii="Tahoma" w:hAnsi="Tahoma" w:cs="Tahoma"/>
          <w:sz w:val="22"/>
          <w:szCs w:val="22"/>
          <w:lang w:val="el-GR"/>
        </w:rPr>
        <w:t xml:space="preserve"> παρέλαβε αιτήσεις με επιλεγμένο φορέα από τους παρακάτω φοιτητές/φοιτήτριες:</w:t>
      </w:r>
    </w:p>
    <w:p w:rsidR="00E24738" w:rsidRDefault="00E24738" w:rsidP="00E24738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E24738" w:rsidRDefault="00E24738" w:rsidP="00E24738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Γιώργο Ακριβό</w:t>
      </w:r>
      <w:r w:rsidRPr="00656135">
        <w:rPr>
          <w:rFonts w:ascii="Tahoma" w:hAnsi="Tahoma" w:cs="Tahoma"/>
          <w:sz w:val="22"/>
          <w:szCs w:val="22"/>
          <w:lang w:val="el-GR"/>
        </w:rPr>
        <w:t xml:space="preserve">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</w:t>
      </w:r>
      <w:r w:rsidRPr="00656135">
        <w:rPr>
          <w:rFonts w:ascii="Tahoma" w:hAnsi="Tahoma" w:cs="Tahoma"/>
          <w:sz w:val="22"/>
          <w:szCs w:val="22"/>
          <w:lang w:val="el-GR"/>
        </w:rPr>
        <w:t>.</w:t>
      </w:r>
      <w:r>
        <w:rPr>
          <w:rFonts w:ascii="Tahoma" w:hAnsi="Tahoma" w:cs="Tahoma"/>
          <w:sz w:val="22"/>
          <w:szCs w:val="22"/>
          <w:lang w:val="el-GR"/>
        </w:rPr>
        <w:t>π</w:t>
      </w:r>
      <w:r w:rsidRPr="00656135">
        <w:rPr>
          <w:rFonts w:ascii="Tahoma" w:hAnsi="Tahoma" w:cs="Tahoma"/>
          <w:sz w:val="22"/>
          <w:szCs w:val="22"/>
          <w:lang w:val="el-GR"/>
        </w:rPr>
        <w:t>.</w:t>
      </w:r>
      <w:proofErr w:type="spellEnd"/>
      <w:r w:rsidRPr="00656135">
        <w:rPr>
          <w:rFonts w:ascii="Tahoma" w:hAnsi="Tahoma" w:cs="Tahoma"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sz w:val="22"/>
          <w:szCs w:val="22"/>
          <w:lang w:val="el-GR"/>
        </w:rPr>
        <w:t>3027</w:t>
      </w:r>
      <w:r w:rsidRPr="00656135">
        <w:rPr>
          <w:rFonts w:ascii="Tahoma" w:hAnsi="Tahoma" w:cs="Tahoma"/>
          <w:sz w:val="22"/>
          <w:szCs w:val="22"/>
          <w:lang w:val="el-GR"/>
        </w:rPr>
        <w:t>/</w:t>
      </w:r>
      <w:r>
        <w:rPr>
          <w:rFonts w:ascii="Tahoma" w:hAnsi="Tahoma" w:cs="Tahoma"/>
          <w:sz w:val="22"/>
          <w:szCs w:val="22"/>
          <w:lang w:val="el-GR"/>
        </w:rPr>
        <w:t>ΣΕ</w:t>
      </w:r>
      <w:r w:rsidRPr="00656135">
        <w:rPr>
          <w:rFonts w:ascii="Tahoma" w:hAnsi="Tahoma" w:cs="Tahoma"/>
          <w:sz w:val="22"/>
          <w:szCs w:val="22"/>
          <w:lang w:val="el-GR"/>
        </w:rPr>
        <w:t>2/</w:t>
      </w:r>
      <w:r>
        <w:rPr>
          <w:rFonts w:ascii="Tahoma" w:hAnsi="Tahoma" w:cs="Tahoma"/>
          <w:sz w:val="22"/>
          <w:szCs w:val="22"/>
          <w:lang w:val="el-GR"/>
        </w:rPr>
        <w:t>9</w:t>
      </w:r>
      <w:r w:rsidRPr="00656135">
        <w:rPr>
          <w:rFonts w:ascii="Tahoma" w:hAnsi="Tahoma" w:cs="Tahoma"/>
          <w:sz w:val="22"/>
          <w:szCs w:val="22"/>
          <w:lang w:val="el-GR"/>
        </w:rPr>
        <w:t>-</w:t>
      </w:r>
      <w:r>
        <w:rPr>
          <w:rFonts w:ascii="Tahoma" w:hAnsi="Tahoma" w:cs="Tahoma"/>
          <w:sz w:val="22"/>
          <w:szCs w:val="22"/>
          <w:lang w:val="el-GR"/>
        </w:rPr>
        <w:t>9</w:t>
      </w:r>
      <w:r w:rsidRPr="00656135">
        <w:rPr>
          <w:rFonts w:ascii="Tahoma" w:hAnsi="Tahoma" w:cs="Tahoma"/>
          <w:sz w:val="22"/>
          <w:szCs w:val="22"/>
          <w:lang w:val="el-GR"/>
        </w:rPr>
        <w:t>-2019)</w:t>
      </w:r>
    </w:p>
    <w:p w:rsidR="00E24738" w:rsidRDefault="00E24738" w:rsidP="00E24738">
      <w:pPr>
        <w:ind w:left="360"/>
        <w:jc w:val="both"/>
        <w:rPr>
          <w:rFonts w:ascii="Tahoma" w:hAnsi="Tahoma" w:cs="Tahoma"/>
          <w:sz w:val="22"/>
          <w:szCs w:val="22"/>
          <w:lang w:val="el-GR"/>
        </w:rPr>
      </w:pPr>
    </w:p>
    <w:p w:rsidR="00E24738" w:rsidRDefault="00E24738" w:rsidP="00E24738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 xml:space="preserve">Η επιτροπή πρακτικής άσκησης, αφού έλαβε υπόψη της τις αιτήσεις πρακτικής άσκησης των ενδιαφερομένων σπουδαστών για την διεξαγωγή της πρακτικής άσκησης στο Δημόσιο και τον Ιδιωτικό Τομέα </w:t>
      </w:r>
      <w:r>
        <w:rPr>
          <w:rFonts w:ascii="Tahoma" w:hAnsi="Tahoma" w:cs="Tahoma"/>
          <w:sz w:val="22"/>
          <w:szCs w:val="22"/>
          <w:lang w:val="el-GR"/>
        </w:rPr>
        <w:t>και διαπίστωσε ότι πληρούν όλα τα κριτήρια που έχουν τεθεί από τη ΓΣ του πρώην τμήματος Μηχανικών Πληροφορικής ΤΕ, το γεγονός ότι υπάρχουν είκοσι δύο</w:t>
      </w:r>
      <w:r w:rsidRPr="009B6B1D">
        <w:rPr>
          <w:rFonts w:ascii="Tahoma" w:hAnsi="Tahoma" w:cs="Tahoma"/>
          <w:color w:val="FF0000"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sz w:val="22"/>
          <w:szCs w:val="22"/>
          <w:lang w:val="el-GR"/>
        </w:rPr>
        <w:t xml:space="preserve">θέσεις διαθέσιμες για φοιτητές/φοιτήτριες που θα 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συνχρηματοδοτηθούν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από το έργο Πρακτικής Άσκησης το ακαδημαϊκό έτος 2019-2020, κατέταξε σε αξιολογική σειρά τους σπουδαστές/σπουδάστριες που έχουν ήδη επιλέξει φορέα απασχόλησης με βάση τη γενική τους βαθμολογία (Πρακτικό Νο.2 Επιστημονικής Επιτροπής Πρακτικής Άσκησης), όπως παρακάτω:</w:t>
      </w:r>
    </w:p>
    <w:p w:rsidR="00E24738" w:rsidRDefault="00E24738" w:rsidP="00E24738">
      <w:pPr>
        <w:jc w:val="both"/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3"/>
        <w:tblW w:w="6912" w:type="dxa"/>
        <w:tblLayout w:type="fixed"/>
        <w:tblLook w:val="01E0" w:firstRow="1" w:lastRow="1" w:firstColumn="1" w:lastColumn="1" w:noHBand="0" w:noVBand="0"/>
      </w:tblPr>
      <w:tblGrid>
        <w:gridCol w:w="529"/>
        <w:gridCol w:w="3407"/>
        <w:gridCol w:w="2126"/>
        <w:gridCol w:w="850"/>
      </w:tblGrid>
      <w:tr w:rsidR="00E24738" w:rsidRPr="00C71DA3" w:rsidTr="00E24738">
        <w:tc>
          <w:tcPr>
            <w:tcW w:w="529" w:type="dxa"/>
          </w:tcPr>
          <w:p w:rsidR="00E24738" w:rsidRPr="00C71DA3" w:rsidRDefault="00E24738" w:rsidP="007C4408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3407" w:type="dxa"/>
          </w:tcPr>
          <w:p w:rsidR="00E24738" w:rsidRPr="00C71DA3" w:rsidRDefault="00E24738" w:rsidP="007C4408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ΟΝΟΜΑΤΕΠΩΝΥΜΟ</w:t>
            </w:r>
          </w:p>
        </w:tc>
        <w:tc>
          <w:tcPr>
            <w:tcW w:w="2126" w:type="dxa"/>
          </w:tcPr>
          <w:p w:rsidR="00E24738" w:rsidRPr="00C71DA3" w:rsidRDefault="00E24738" w:rsidP="007C4408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 xml:space="preserve">ΟΝΟΜΑ </w:t>
            </w:r>
            <w:r w:rsidRPr="00C71DA3">
              <w:rPr>
                <w:b/>
                <w:sz w:val="22"/>
                <w:szCs w:val="22"/>
                <w:lang w:val="el-GR"/>
              </w:rPr>
              <w:t>ΠΑΤΡΟΣ</w:t>
            </w:r>
          </w:p>
        </w:tc>
        <w:tc>
          <w:tcPr>
            <w:tcW w:w="850" w:type="dxa"/>
          </w:tcPr>
          <w:p w:rsidR="00E24738" w:rsidRPr="00C71DA3" w:rsidRDefault="00E24738" w:rsidP="007C4408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</w:tr>
      <w:tr w:rsidR="00E24738" w:rsidRPr="00C71DA3" w:rsidTr="00E24738">
        <w:tc>
          <w:tcPr>
            <w:tcW w:w="529" w:type="dxa"/>
          </w:tcPr>
          <w:p w:rsidR="00E24738" w:rsidRPr="00C71DA3" w:rsidRDefault="00E24738" w:rsidP="007C4408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3407" w:type="dxa"/>
          </w:tcPr>
          <w:p w:rsidR="00E24738" w:rsidRDefault="00E24738" w:rsidP="007C440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Ακριβός Γιώργος </w:t>
            </w:r>
          </w:p>
        </w:tc>
        <w:tc>
          <w:tcPr>
            <w:tcW w:w="2126" w:type="dxa"/>
          </w:tcPr>
          <w:p w:rsidR="00E24738" w:rsidRDefault="00E24738" w:rsidP="007C440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Αριστείδης</w:t>
            </w:r>
          </w:p>
        </w:tc>
        <w:tc>
          <w:tcPr>
            <w:tcW w:w="850" w:type="dxa"/>
          </w:tcPr>
          <w:p w:rsidR="00E24738" w:rsidRDefault="00E24738" w:rsidP="007C440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3646</w:t>
            </w:r>
          </w:p>
        </w:tc>
      </w:tr>
    </w:tbl>
    <w:p w:rsidR="00E24738" w:rsidRDefault="00E24738" w:rsidP="00E24738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E24738" w:rsidRPr="00C71DA3" w:rsidRDefault="00E24738" w:rsidP="00E24738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Η Επιτροπή ΕΓΚΡΙΝΕΙ τις αιτήσεις πρακτικής άσκησης των υπολοίπων φοιτητών και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τοποθετεί </w:t>
      </w:r>
      <w:r>
        <w:rPr>
          <w:rFonts w:ascii="Tahoma" w:hAnsi="Tahoma" w:cs="Tahoma"/>
          <w:sz w:val="22"/>
          <w:szCs w:val="22"/>
          <w:lang w:val="el-GR"/>
        </w:rPr>
        <w:t xml:space="preserve">τους φοιτητές/φοιτήτριες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για πρακτική άσκηση για την χρονική περίοδο </w:t>
      </w:r>
    </w:p>
    <w:p w:rsidR="00E24738" w:rsidRPr="00C71DA3" w:rsidRDefault="00E24738" w:rsidP="00E24738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b/>
          <w:bCs/>
          <w:sz w:val="22"/>
          <w:szCs w:val="22"/>
          <w:lang w:val="el-GR"/>
        </w:rPr>
        <w:t>02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>
        <w:rPr>
          <w:rFonts w:ascii="Tahoma" w:hAnsi="Tahoma" w:cs="Tahoma"/>
          <w:b/>
          <w:bCs/>
          <w:sz w:val="22"/>
          <w:szCs w:val="22"/>
          <w:lang w:val="el-GR"/>
        </w:rPr>
        <w:t>12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/20</w:t>
      </w:r>
      <w:r>
        <w:rPr>
          <w:rFonts w:ascii="Tahoma" w:hAnsi="Tahoma" w:cs="Tahoma"/>
          <w:b/>
          <w:bCs/>
          <w:sz w:val="22"/>
          <w:szCs w:val="22"/>
          <w:lang w:val="el-GR"/>
        </w:rPr>
        <w:t xml:space="preserve">19 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 xml:space="preserve">έως </w:t>
      </w:r>
      <w:r>
        <w:rPr>
          <w:rFonts w:ascii="Tahoma" w:hAnsi="Tahoma" w:cs="Tahoma"/>
          <w:b/>
          <w:bCs/>
          <w:sz w:val="22"/>
          <w:szCs w:val="22"/>
          <w:lang w:val="el-GR"/>
        </w:rPr>
        <w:t>01/06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>
        <w:rPr>
          <w:rFonts w:ascii="Tahoma" w:hAnsi="Tahoma" w:cs="Tahoma"/>
          <w:b/>
          <w:bCs/>
          <w:sz w:val="22"/>
          <w:szCs w:val="22"/>
          <w:lang w:val="el-GR"/>
        </w:rPr>
        <w:t>2020</w:t>
      </w:r>
      <w:r>
        <w:rPr>
          <w:rFonts w:ascii="Tahoma" w:hAnsi="Tahoma" w:cs="Tahoma"/>
          <w:bCs/>
          <w:sz w:val="22"/>
          <w:szCs w:val="22"/>
          <w:lang w:val="el-GR"/>
        </w:rPr>
        <w:t xml:space="preserve"> </w:t>
      </w:r>
      <w:r w:rsidRPr="00C71DA3">
        <w:rPr>
          <w:rFonts w:ascii="Tahoma" w:hAnsi="Tahoma" w:cs="Tahoma"/>
          <w:sz w:val="22"/>
          <w:szCs w:val="22"/>
          <w:lang w:val="el-GR"/>
        </w:rPr>
        <w:t>σύμφωνα με τον παρακάτω πίνακα</w:t>
      </w:r>
      <w:r w:rsidRPr="00A3365E">
        <w:rPr>
          <w:rFonts w:ascii="Tahoma" w:hAnsi="Tahoma" w:cs="Tahoma"/>
          <w:sz w:val="22"/>
          <w:szCs w:val="22"/>
          <w:lang w:val="el-GR"/>
        </w:rPr>
        <w:t xml:space="preserve"> (</w:t>
      </w:r>
      <w:r>
        <w:rPr>
          <w:rFonts w:ascii="Tahoma" w:hAnsi="Tahoma" w:cs="Tahoma"/>
          <w:sz w:val="22"/>
          <w:szCs w:val="22"/>
          <w:lang w:val="el-GR"/>
        </w:rPr>
        <w:t>στο έργο πρακτικής άσκησης του ΕΣΠΑ θα συμμετάσχουν οι φοιτητές που στην αντίστοιχη στήλη αναφέρεται «ΝΑΙ», ενώ οι υπόλοιποι θα κάνουν πρακτική άσκηση μέσω ΟΑΕΔ)</w:t>
      </w:r>
      <w:r w:rsidRPr="00C71DA3">
        <w:rPr>
          <w:rFonts w:ascii="Tahoma" w:hAnsi="Tahoma" w:cs="Tahoma"/>
          <w:sz w:val="22"/>
          <w:szCs w:val="22"/>
          <w:lang w:val="el-GR"/>
        </w:rPr>
        <w:t>:</w:t>
      </w:r>
    </w:p>
    <w:p w:rsidR="00E24738" w:rsidRPr="00C71DA3" w:rsidRDefault="00E24738" w:rsidP="00E24738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</w:rPr>
        <w:t> </w:t>
      </w:r>
    </w:p>
    <w:tbl>
      <w:tblPr>
        <w:tblStyle w:val="a3"/>
        <w:tblW w:w="9216" w:type="dxa"/>
        <w:tblLayout w:type="fixed"/>
        <w:tblLook w:val="01E0" w:firstRow="1" w:lastRow="1" w:firstColumn="1" w:lastColumn="1" w:noHBand="0" w:noVBand="0"/>
      </w:tblPr>
      <w:tblGrid>
        <w:gridCol w:w="529"/>
        <w:gridCol w:w="2585"/>
        <w:gridCol w:w="1105"/>
        <w:gridCol w:w="1276"/>
        <w:gridCol w:w="2173"/>
        <w:gridCol w:w="1548"/>
      </w:tblGrid>
      <w:tr w:rsidR="00E24738" w:rsidRPr="00C71DA3" w:rsidTr="007C4408">
        <w:tc>
          <w:tcPr>
            <w:tcW w:w="529" w:type="dxa"/>
          </w:tcPr>
          <w:p w:rsidR="00E24738" w:rsidRPr="00C71DA3" w:rsidRDefault="00E24738" w:rsidP="007C4408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2585" w:type="dxa"/>
          </w:tcPr>
          <w:p w:rsidR="00E24738" w:rsidRPr="00C71DA3" w:rsidRDefault="00E24738" w:rsidP="007C4408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ΟΝΟΜΑΤΕΠΩΝΥΜΟ</w:t>
            </w:r>
          </w:p>
        </w:tc>
        <w:tc>
          <w:tcPr>
            <w:tcW w:w="1105" w:type="dxa"/>
          </w:tcPr>
          <w:p w:rsidR="00E24738" w:rsidRPr="00C71DA3" w:rsidRDefault="00E24738" w:rsidP="007C4408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1276" w:type="dxa"/>
          </w:tcPr>
          <w:p w:rsidR="00E24738" w:rsidRPr="00C71DA3" w:rsidRDefault="00E24738" w:rsidP="007C4408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Έργο Πρακτικής Άσκησης ΕΣΠΑ</w:t>
            </w:r>
          </w:p>
        </w:tc>
        <w:tc>
          <w:tcPr>
            <w:tcW w:w="2173" w:type="dxa"/>
          </w:tcPr>
          <w:p w:rsidR="00E24738" w:rsidRPr="00C71DA3" w:rsidRDefault="00E24738" w:rsidP="007C4408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ΦΟΡΕΑΣ</w:t>
            </w:r>
          </w:p>
        </w:tc>
        <w:tc>
          <w:tcPr>
            <w:tcW w:w="1548" w:type="dxa"/>
          </w:tcPr>
          <w:p w:rsidR="00E24738" w:rsidRPr="00C71DA3" w:rsidRDefault="00E24738" w:rsidP="007C4408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ΕΠΟΠΤΗΣ</w:t>
            </w:r>
          </w:p>
        </w:tc>
      </w:tr>
      <w:tr w:rsidR="00E24738" w:rsidRPr="003B0424" w:rsidTr="007C4408">
        <w:tc>
          <w:tcPr>
            <w:tcW w:w="529" w:type="dxa"/>
          </w:tcPr>
          <w:p w:rsidR="00E24738" w:rsidRPr="00C71DA3" w:rsidRDefault="00E24738" w:rsidP="00E24738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585" w:type="dxa"/>
          </w:tcPr>
          <w:p w:rsidR="00E24738" w:rsidRDefault="00E24738" w:rsidP="007C440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Ακριβός Γιώργος *</w:t>
            </w:r>
          </w:p>
        </w:tc>
        <w:tc>
          <w:tcPr>
            <w:tcW w:w="1105" w:type="dxa"/>
          </w:tcPr>
          <w:p w:rsidR="00E24738" w:rsidRDefault="00E24738" w:rsidP="007C440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3646</w:t>
            </w:r>
          </w:p>
        </w:tc>
        <w:tc>
          <w:tcPr>
            <w:tcW w:w="1276" w:type="dxa"/>
          </w:tcPr>
          <w:p w:rsidR="00E24738" w:rsidRDefault="00E24738" w:rsidP="007C4408">
            <w:r w:rsidRPr="00A529E0"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E24738" w:rsidRPr="00DE173B" w:rsidRDefault="00E24738" w:rsidP="007C440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ΟΤΕ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Λάρισα</w:t>
            </w:r>
          </w:p>
        </w:tc>
        <w:tc>
          <w:tcPr>
            <w:tcW w:w="1548" w:type="dxa"/>
          </w:tcPr>
          <w:p w:rsidR="00E24738" w:rsidRPr="00DE173B" w:rsidRDefault="00E24738" w:rsidP="007C440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Καρράς</w:t>
            </w:r>
          </w:p>
        </w:tc>
      </w:tr>
    </w:tbl>
    <w:p w:rsidR="00E24738" w:rsidRPr="00C639EE" w:rsidRDefault="00E24738" w:rsidP="00E24738">
      <w:pPr>
        <w:ind w:left="2160" w:firstLine="720"/>
        <w:rPr>
          <w:rFonts w:ascii="Tahoma" w:hAnsi="Tahoma" w:cs="Tahoma"/>
          <w:sz w:val="22"/>
          <w:szCs w:val="22"/>
          <w:lang w:val="el-GR"/>
        </w:rPr>
      </w:pPr>
    </w:p>
    <w:p w:rsidR="00E24738" w:rsidRDefault="00E24738" w:rsidP="00E24738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* Οι σπουδαστές δεν συμμετέχουν στο έργο Πρακτικής Άσκησης, γιατί είτε οι εμπλεκόμενοι φορείς έχουν προκηρύξει τις θέσεις μέσω ΟΑΕΔ είτε γιατί οι ίδιοι επιθυμούν μέσω ΟΑΕΔ.</w:t>
      </w:r>
    </w:p>
    <w:p w:rsidR="00E859EF" w:rsidRDefault="00E859EF" w:rsidP="00953217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E24738" w:rsidRDefault="00E24738" w:rsidP="00953217">
      <w:pPr>
        <w:jc w:val="both"/>
        <w:rPr>
          <w:rFonts w:ascii="Tahoma" w:hAnsi="Tahoma" w:cs="Tahoma"/>
          <w:b/>
          <w:sz w:val="22"/>
          <w:szCs w:val="22"/>
          <w:lang w:val="el-GR"/>
        </w:rPr>
      </w:pPr>
      <w:r>
        <w:rPr>
          <w:rFonts w:ascii="Tahoma" w:hAnsi="Tahoma" w:cs="Tahoma"/>
          <w:b/>
          <w:sz w:val="22"/>
          <w:szCs w:val="22"/>
          <w:lang w:val="el-GR"/>
        </w:rPr>
        <w:t>ΦΑΣΗ 8</w:t>
      </w:r>
    </w:p>
    <w:p w:rsidR="00E24738" w:rsidRDefault="00E24738" w:rsidP="00953217">
      <w:pPr>
        <w:jc w:val="both"/>
        <w:rPr>
          <w:rFonts w:ascii="Tahoma" w:hAnsi="Tahoma" w:cs="Tahoma"/>
          <w:sz w:val="22"/>
          <w:szCs w:val="22"/>
          <w:lang w:val="el-GR"/>
        </w:rPr>
      </w:pPr>
      <w:bookmarkStart w:id="1" w:name="_GoBack"/>
      <w:bookmarkEnd w:id="1"/>
    </w:p>
    <w:p w:rsidR="00E24738" w:rsidRDefault="00E24738" w:rsidP="00E24738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>Η επιτροπή πρακτικής άσκησης</w:t>
      </w:r>
      <w:r>
        <w:rPr>
          <w:rFonts w:ascii="Tahoma" w:hAnsi="Tahoma" w:cs="Tahoma"/>
          <w:sz w:val="22"/>
          <w:szCs w:val="22"/>
          <w:lang w:val="el-GR"/>
        </w:rPr>
        <w:t xml:space="preserve"> παρέλαβε αιτήσεις με επιλεγμένο φορέα από τους παρακάτω φοιτητές/φοιτήτριες:</w:t>
      </w:r>
    </w:p>
    <w:p w:rsidR="00E24738" w:rsidRDefault="00E24738" w:rsidP="00E24738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E24738" w:rsidRDefault="00E24738" w:rsidP="00E24738">
      <w:pPr>
        <w:pStyle w:val="a4"/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Καστρινό Θεόδωρο</w:t>
      </w:r>
      <w:r w:rsidRPr="00656135">
        <w:rPr>
          <w:rFonts w:ascii="Tahoma" w:hAnsi="Tahoma" w:cs="Tahoma"/>
          <w:sz w:val="22"/>
          <w:szCs w:val="22"/>
          <w:lang w:val="el-GR"/>
        </w:rPr>
        <w:t xml:space="preserve">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3123/ΣΕ2/11-9-2019</w:t>
      </w:r>
      <w:r w:rsidRPr="00656135">
        <w:rPr>
          <w:rFonts w:ascii="Tahoma" w:hAnsi="Tahoma" w:cs="Tahoma"/>
          <w:sz w:val="22"/>
          <w:szCs w:val="22"/>
          <w:lang w:val="el-GR"/>
        </w:rPr>
        <w:t>)</w:t>
      </w:r>
    </w:p>
    <w:p w:rsidR="00E24738" w:rsidRDefault="00E24738" w:rsidP="00E24738">
      <w:pPr>
        <w:pStyle w:val="a4"/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Μουτζουρίδη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Ευάγγελο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3161/ΣΕ2/11-9-2019)</w:t>
      </w:r>
    </w:p>
    <w:p w:rsidR="00E24738" w:rsidRDefault="00E24738" w:rsidP="00E24738">
      <w:pPr>
        <w:pStyle w:val="a4"/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Παπαδοπούλου Ισιδώρα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3069/ΣΕ2/10-9-2019)</w:t>
      </w:r>
    </w:p>
    <w:p w:rsidR="00E24738" w:rsidRDefault="00E24738" w:rsidP="00E24738">
      <w:pPr>
        <w:ind w:left="360"/>
        <w:jc w:val="both"/>
        <w:rPr>
          <w:rFonts w:ascii="Tahoma" w:hAnsi="Tahoma" w:cs="Tahoma"/>
          <w:sz w:val="22"/>
          <w:szCs w:val="22"/>
          <w:lang w:val="el-GR"/>
        </w:rPr>
      </w:pPr>
    </w:p>
    <w:p w:rsidR="00E24738" w:rsidRDefault="00E24738" w:rsidP="00E24738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 xml:space="preserve">Η επιτροπή πρακτικής άσκησης, αφού έλαβε υπόψη της τις αιτήσεις πρακτικής άσκησης των ενδιαφερομένων σπουδαστών για την διεξαγωγή της πρακτικής άσκησης στο Δημόσιο και τον Ιδιωτικό Τομέα </w:t>
      </w:r>
      <w:r>
        <w:rPr>
          <w:rFonts w:ascii="Tahoma" w:hAnsi="Tahoma" w:cs="Tahoma"/>
          <w:sz w:val="22"/>
          <w:szCs w:val="22"/>
          <w:lang w:val="el-GR"/>
        </w:rPr>
        <w:t xml:space="preserve">και διαπίστωσε ότι πληρούν όλα τα κριτήρια που έχουν </w:t>
      </w:r>
      <w:r>
        <w:rPr>
          <w:rFonts w:ascii="Tahoma" w:hAnsi="Tahoma" w:cs="Tahoma"/>
          <w:sz w:val="22"/>
          <w:szCs w:val="22"/>
          <w:lang w:val="el-GR"/>
        </w:rPr>
        <w:lastRenderedPageBreak/>
        <w:t>τεθεί από τη ΓΣ του πρώην τμήματος Μηχανικών Πληροφορικής ΤΕ, το γεγονός ότι υπάρχουν είκοσι δύο</w:t>
      </w:r>
      <w:r w:rsidRPr="009B6B1D">
        <w:rPr>
          <w:rFonts w:ascii="Tahoma" w:hAnsi="Tahoma" w:cs="Tahoma"/>
          <w:color w:val="FF0000"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sz w:val="22"/>
          <w:szCs w:val="22"/>
          <w:lang w:val="el-GR"/>
        </w:rPr>
        <w:t xml:space="preserve">θέσεις διαθέσιμες για φοιτητές/φοιτήτριες που θα 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συνχρηματοδοτηθούν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από το έργο Πρακτικής Άσκησης το ακαδημαϊκό έτος 2019-2020, κατέταξε σε αξιολογική σειρά τους σπουδαστές/σπουδάστριες που έχουν ήδη επιλέξει φορέα απασχόλησης με βάση τη γενική τους βαθμολογία (Πρακτικό Νο.2 Επιστημονικής Επιτροπής Πρακτικής Άσκησης), όπως παρακάτω:</w:t>
      </w:r>
    </w:p>
    <w:p w:rsidR="00E24738" w:rsidRDefault="00E24738" w:rsidP="00E24738">
      <w:pPr>
        <w:jc w:val="both"/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3"/>
        <w:tblW w:w="3506" w:type="dxa"/>
        <w:tblLayout w:type="fixed"/>
        <w:tblLook w:val="01E0" w:firstRow="1" w:lastRow="1" w:firstColumn="1" w:lastColumn="1" w:noHBand="0" w:noVBand="0"/>
      </w:tblPr>
      <w:tblGrid>
        <w:gridCol w:w="529"/>
        <w:gridCol w:w="850"/>
        <w:gridCol w:w="2127"/>
      </w:tblGrid>
      <w:tr w:rsidR="00E24738" w:rsidRPr="00C71DA3" w:rsidTr="00E24738">
        <w:tc>
          <w:tcPr>
            <w:tcW w:w="529" w:type="dxa"/>
          </w:tcPr>
          <w:p w:rsidR="00E24738" w:rsidRPr="00C71DA3" w:rsidRDefault="00E24738" w:rsidP="007C4408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850" w:type="dxa"/>
          </w:tcPr>
          <w:p w:rsidR="00E24738" w:rsidRPr="00C71DA3" w:rsidRDefault="00E24738" w:rsidP="007C4408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2127" w:type="dxa"/>
          </w:tcPr>
          <w:p w:rsidR="00E24738" w:rsidRPr="00C71DA3" w:rsidRDefault="00E24738" w:rsidP="007C4408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ΒΑΘΜΟΛΟΓΙΑ</w:t>
            </w:r>
          </w:p>
        </w:tc>
      </w:tr>
      <w:tr w:rsidR="00E24738" w:rsidRPr="00C71DA3" w:rsidTr="00E24738">
        <w:tc>
          <w:tcPr>
            <w:tcW w:w="529" w:type="dxa"/>
          </w:tcPr>
          <w:p w:rsidR="00E24738" w:rsidRPr="00C71DA3" w:rsidRDefault="00E24738" w:rsidP="00E24738">
            <w:pPr>
              <w:numPr>
                <w:ilvl w:val="0"/>
                <w:numId w:val="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E24738" w:rsidRPr="00C73646" w:rsidRDefault="00E24738" w:rsidP="007C440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3687</w:t>
            </w:r>
          </w:p>
        </w:tc>
        <w:tc>
          <w:tcPr>
            <w:tcW w:w="2127" w:type="dxa"/>
          </w:tcPr>
          <w:p w:rsidR="00E24738" w:rsidRPr="00C73646" w:rsidRDefault="00E24738" w:rsidP="007C440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6,67</w:t>
            </w:r>
          </w:p>
        </w:tc>
      </w:tr>
      <w:tr w:rsidR="00E24738" w:rsidRPr="00C71DA3" w:rsidTr="00E24738">
        <w:tc>
          <w:tcPr>
            <w:tcW w:w="529" w:type="dxa"/>
          </w:tcPr>
          <w:p w:rsidR="00E24738" w:rsidRPr="00C71DA3" w:rsidRDefault="00E24738" w:rsidP="00E24738">
            <w:pPr>
              <w:numPr>
                <w:ilvl w:val="0"/>
                <w:numId w:val="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E24738" w:rsidRPr="00C42BBD" w:rsidRDefault="00E24738" w:rsidP="007C4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2792</w:t>
            </w:r>
          </w:p>
        </w:tc>
        <w:tc>
          <w:tcPr>
            <w:tcW w:w="2127" w:type="dxa"/>
          </w:tcPr>
          <w:p w:rsidR="00E24738" w:rsidRPr="002E35E6" w:rsidRDefault="00E24738" w:rsidP="007C4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5,99</w:t>
            </w:r>
          </w:p>
        </w:tc>
      </w:tr>
      <w:tr w:rsidR="00E24738" w:rsidRPr="00C71DA3" w:rsidTr="00E24738">
        <w:tc>
          <w:tcPr>
            <w:tcW w:w="529" w:type="dxa"/>
          </w:tcPr>
          <w:p w:rsidR="00E24738" w:rsidRPr="00C71DA3" w:rsidRDefault="00E24738" w:rsidP="00E24738">
            <w:pPr>
              <w:numPr>
                <w:ilvl w:val="0"/>
                <w:numId w:val="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E24738" w:rsidRDefault="00E24738" w:rsidP="007C440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3334</w:t>
            </w:r>
          </w:p>
        </w:tc>
        <w:tc>
          <w:tcPr>
            <w:tcW w:w="2127" w:type="dxa"/>
          </w:tcPr>
          <w:p w:rsidR="00E24738" w:rsidRPr="002E35E6" w:rsidRDefault="00E24738" w:rsidP="007C4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5,66</w:t>
            </w:r>
          </w:p>
        </w:tc>
      </w:tr>
    </w:tbl>
    <w:p w:rsidR="00E24738" w:rsidRDefault="00E24738" w:rsidP="00E24738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E24738" w:rsidRPr="00C71DA3" w:rsidRDefault="00E24738" w:rsidP="00E24738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Η Επιτροπή ΕΓΚΡΙΝΕΙ τις αιτήσεις πρακτικής άσκησης των υπολοίπων φοιτητών και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τοποθετεί </w:t>
      </w:r>
      <w:r>
        <w:rPr>
          <w:rFonts w:ascii="Tahoma" w:hAnsi="Tahoma" w:cs="Tahoma"/>
          <w:sz w:val="22"/>
          <w:szCs w:val="22"/>
          <w:lang w:val="el-GR"/>
        </w:rPr>
        <w:t xml:space="preserve">τους φοιτητές/φοιτήτριες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για πρακτική άσκηση για την χρονική περίοδο </w:t>
      </w:r>
    </w:p>
    <w:p w:rsidR="00E24738" w:rsidRPr="00C71DA3" w:rsidRDefault="00E24738" w:rsidP="00E24738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b/>
          <w:bCs/>
          <w:sz w:val="22"/>
          <w:szCs w:val="22"/>
          <w:lang w:val="el-GR"/>
        </w:rPr>
        <w:t>01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>
        <w:rPr>
          <w:rFonts w:ascii="Tahoma" w:hAnsi="Tahoma" w:cs="Tahoma"/>
          <w:b/>
          <w:bCs/>
          <w:sz w:val="22"/>
          <w:szCs w:val="22"/>
          <w:lang w:val="el-GR"/>
        </w:rPr>
        <w:t>12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/20</w:t>
      </w:r>
      <w:r>
        <w:rPr>
          <w:rFonts w:ascii="Tahoma" w:hAnsi="Tahoma" w:cs="Tahoma"/>
          <w:b/>
          <w:bCs/>
          <w:sz w:val="22"/>
          <w:szCs w:val="22"/>
          <w:lang w:val="el-GR"/>
        </w:rPr>
        <w:t xml:space="preserve">19 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 xml:space="preserve">έως </w:t>
      </w:r>
      <w:r>
        <w:rPr>
          <w:rFonts w:ascii="Tahoma" w:hAnsi="Tahoma" w:cs="Tahoma"/>
          <w:b/>
          <w:bCs/>
          <w:sz w:val="22"/>
          <w:szCs w:val="22"/>
          <w:lang w:val="el-GR"/>
        </w:rPr>
        <w:t>31/05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>
        <w:rPr>
          <w:rFonts w:ascii="Tahoma" w:hAnsi="Tahoma" w:cs="Tahoma"/>
          <w:b/>
          <w:bCs/>
          <w:sz w:val="22"/>
          <w:szCs w:val="22"/>
          <w:lang w:val="el-GR"/>
        </w:rPr>
        <w:t>2020</w:t>
      </w:r>
      <w:r>
        <w:rPr>
          <w:rFonts w:ascii="Tahoma" w:hAnsi="Tahoma" w:cs="Tahoma"/>
          <w:bCs/>
          <w:sz w:val="22"/>
          <w:szCs w:val="22"/>
          <w:lang w:val="el-GR"/>
        </w:rPr>
        <w:t xml:space="preserve"> (εκτός εάν αναφέρεται διαφορετικά) </w:t>
      </w:r>
      <w:r w:rsidRPr="00C71DA3">
        <w:rPr>
          <w:rFonts w:ascii="Tahoma" w:hAnsi="Tahoma" w:cs="Tahoma"/>
          <w:sz w:val="22"/>
          <w:szCs w:val="22"/>
          <w:lang w:val="el-GR"/>
        </w:rPr>
        <w:t>σύμφωνα με τον παρακάτω πίνακα</w:t>
      </w:r>
      <w:r w:rsidRPr="00A3365E">
        <w:rPr>
          <w:rFonts w:ascii="Tahoma" w:hAnsi="Tahoma" w:cs="Tahoma"/>
          <w:sz w:val="22"/>
          <w:szCs w:val="22"/>
          <w:lang w:val="el-GR"/>
        </w:rPr>
        <w:t xml:space="preserve"> (</w:t>
      </w:r>
      <w:r>
        <w:rPr>
          <w:rFonts w:ascii="Tahoma" w:hAnsi="Tahoma" w:cs="Tahoma"/>
          <w:sz w:val="22"/>
          <w:szCs w:val="22"/>
          <w:lang w:val="el-GR"/>
        </w:rPr>
        <w:t>στο έργο πρακτικής άσκησης του ΕΣΠΑ θα συμμετάσχουν οι φοιτητές που στην αντίστοιχη στήλη αναφέρεται «ΝΑΙ», ενώ οι υπόλοιποι θα κάνουν πρακτική άσκηση μέσω ΟΑΕΔ)</w:t>
      </w:r>
      <w:r w:rsidRPr="00C71DA3">
        <w:rPr>
          <w:rFonts w:ascii="Tahoma" w:hAnsi="Tahoma" w:cs="Tahoma"/>
          <w:sz w:val="22"/>
          <w:szCs w:val="22"/>
          <w:lang w:val="el-GR"/>
        </w:rPr>
        <w:t>:</w:t>
      </w:r>
    </w:p>
    <w:p w:rsidR="00E24738" w:rsidRPr="00C71DA3" w:rsidRDefault="00E24738" w:rsidP="00E24738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</w:rPr>
        <w:t> </w:t>
      </w:r>
    </w:p>
    <w:tbl>
      <w:tblPr>
        <w:tblStyle w:val="a3"/>
        <w:tblW w:w="6631" w:type="dxa"/>
        <w:tblLayout w:type="fixed"/>
        <w:tblLook w:val="01E0" w:firstRow="1" w:lastRow="1" w:firstColumn="1" w:lastColumn="1" w:noHBand="0" w:noVBand="0"/>
      </w:tblPr>
      <w:tblGrid>
        <w:gridCol w:w="529"/>
        <w:gridCol w:w="1105"/>
        <w:gridCol w:w="1276"/>
        <w:gridCol w:w="2173"/>
        <w:gridCol w:w="1548"/>
      </w:tblGrid>
      <w:tr w:rsidR="00E24738" w:rsidRPr="00C71DA3" w:rsidTr="00E24738">
        <w:tc>
          <w:tcPr>
            <w:tcW w:w="529" w:type="dxa"/>
          </w:tcPr>
          <w:p w:rsidR="00E24738" w:rsidRPr="00C71DA3" w:rsidRDefault="00E24738" w:rsidP="007C4408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1105" w:type="dxa"/>
          </w:tcPr>
          <w:p w:rsidR="00E24738" w:rsidRPr="00C71DA3" w:rsidRDefault="00E24738" w:rsidP="007C4408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1276" w:type="dxa"/>
          </w:tcPr>
          <w:p w:rsidR="00E24738" w:rsidRPr="00C71DA3" w:rsidRDefault="00E24738" w:rsidP="007C4408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Έργο Πρακτικής Άσκησης ΕΣΠΑ</w:t>
            </w:r>
          </w:p>
        </w:tc>
        <w:tc>
          <w:tcPr>
            <w:tcW w:w="2173" w:type="dxa"/>
          </w:tcPr>
          <w:p w:rsidR="00E24738" w:rsidRPr="00C71DA3" w:rsidRDefault="00E24738" w:rsidP="007C4408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ΦΟΡΕΑΣ</w:t>
            </w:r>
          </w:p>
        </w:tc>
        <w:tc>
          <w:tcPr>
            <w:tcW w:w="1548" w:type="dxa"/>
          </w:tcPr>
          <w:p w:rsidR="00E24738" w:rsidRPr="00C71DA3" w:rsidRDefault="00E24738" w:rsidP="007C4408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ΕΠΟΠΤΗΣ</w:t>
            </w:r>
          </w:p>
        </w:tc>
      </w:tr>
      <w:tr w:rsidR="00E24738" w:rsidRPr="003B0424" w:rsidTr="00E24738">
        <w:tc>
          <w:tcPr>
            <w:tcW w:w="529" w:type="dxa"/>
          </w:tcPr>
          <w:p w:rsidR="00E24738" w:rsidRPr="00C71DA3" w:rsidRDefault="00E24738" w:rsidP="00E24738">
            <w:pPr>
              <w:numPr>
                <w:ilvl w:val="0"/>
                <w:numId w:val="9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105" w:type="dxa"/>
          </w:tcPr>
          <w:p w:rsidR="00E24738" w:rsidRDefault="00E24738" w:rsidP="007C440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3687</w:t>
            </w:r>
          </w:p>
        </w:tc>
        <w:tc>
          <w:tcPr>
            <w:tcW w:w="1276" w:type="dxa"/>
          </w:tcPr>
          <w:p w:rsidR="00E24738" w:rsidRDefault="00E24738" w:rsidP="007C440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E24738" w:rsidRPr="00C73646" w:rsidRDefault="00E24738" w:rsidP="007C440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ΟΤΕ, Λάρισα</w:t>
            </w:r>
          </w:p>
        </w:tc>
        <w:tc>
          <w:tcPr>
            <w:tcW w:w="1548" w:type="dxa"/>
          </w:tcPr>
          <w:p w:rsidR="00E24738" w:rsidRDefault="00E24738" w:rsidP="007C4408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Λαλλάς</w:t>
            </w:r>
            <w:proofErr w:type="spellEnd"/>
          </w:p>
        </w:tc>
      </w:tr>
      <w:tr w:rsidR="00E24738" w:rsidRPr="003B0424" w:rsidTr="00E24738">
        <w:tc>
          <w:tcPr>
            <w:tcW w:w="529" w:type="dxa"/>
          </w:tcPr>
          <w:p w:rsidR="00E24738" w:rsidRPr="00C71DA3" w:rsidRDefault="00E24738" w:rsidP="00E24738">
            <w:pPr>
              <w:numPr>
                <w:ilvl w:val="0"/>
                <w:numId w:val="9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105" w:type="dxa"/>
          </w:tcPr>
          <w:p w:rsidR="00E24738" w:rsidRDefault="00E24738" w:rsidP="007C440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2792</w:t>
            </w:r>
          </w:p>
        </w:tc>
        <w:tc>
          <w:tcPr>
            <w:tcW w:w="1276" w:type="dxa"/>
          </w:tcPr>
          <w:p w:rsidR="00E24738" w:rsidRPr="00A529E0" w:rsidRDefault="00E24738" w:rsidP="007C440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173" w:type="dxa"/>
          </w:tcPr>
          <w:p w:rsidR="00E24738" w:rsidRPr="009A005D" w:rsidRDefault="00E24738" w:rsidP="007C4408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CompuForce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1548" w:type="dxa"/>
          </w:tcPr>
          <w:p w:rsidR="00E24738" w:rsidRDefault="00E24738" w:rsidP="007C4408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Λάμψας</w:t>
            </w:r>
            <w:proofErr w:type="spellEnd"/>
          </w:p>
        </w:tc>
      </w:tr>
      <w:tr w:rsidR="00E24738" w:rsidRPr="003B0424" w:rsidTr="00E24738">
        <w:tc>
          <w:tcPr>
            <w:tcW w:w="529" w:type="dxa"/>
          </w:tcPr>
          <w:p w:rsidR="00E24738" w:rsidRPr="00C71DA3" w:rsidRDefault="00E24738" w:rsidP="00E24738">
            <w:pPr>
              <w:numPr>
                <w:ilvl w:val="0"/>
                <w:numId w:val="9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105" w:type="dxa"/>
          </w:tcPr>
          <w:p w:rsidR="00E24738" w:rsidRDefault="00E24738" w:rsidP="007C440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3334</w:t>
            </w:r>
          </w:p>
        </w:tc>
        <w:tc>
          <w:tcPr>
            <w:tcW w:w="1276" w:type="dxa"/>
          </w:tcPr>
          <w:p w:rsidR="00E24738" w:rsidRDefault="00E24738" w:rsidP="007C4408">
            <w:r w:rsidRPr="00A529E0"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E24738" w:rsidRPr="009A005D" w:rsidRDefault="00E24738" w:rsidP="007C4408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Intrasoft</w:t>
            </w:r>
            <w:proofErr w:type="spellEnd"/>
            <w:r>
              <w:rPr>
                <w:sz w:val="22"/>
                <w:szCs w:val="22"/>
              </w:rPr>
              <w:t xml:space="preserve"> International, </w:t>
            </w:r>
            <w:r>
              <w:rPr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1548" w:type="dxa"/>
          </w:tcPr>
          <w:p w:rsidR="00E24738" w:rsidRPr="00DE173B" w:rsidRDefault="00E24738" w:rsidP="007C440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Σπύρου</w:t>
            </w:r>
          </w:p>
        </w:tc>
      </w:tr>
    </w:tbl>
    <w:p w:rsidR="00E24738" w:rsidRPr="00C639EE" w:rsidRDefault="00E24738" w:rsidP="00E24738">
      <w:pPr>
        <w:ind w:left="2160" w:firstLine="720"/>
        <w:rPr>
          <w:rFonts w:ascii="Tahoma" w:hAnsi="Tahoma" w:cs="Tahoma"/>
          <w:sz w:val="22"/>
          <w:szCs w:val="22"/>
          <w:lang w:val="el-GR"/>
        </w:rPr>
      </w:pPr>
    </w:p>
    <w:p w:rsidR="00E24738" w:rsidRDefault="00E24738" w:rsidP="00E24738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* Οι σπουδαστές δεν συμμετέχουν στο έργο Πρακτικής Άσκησης, γιατί είτε οι εμπλεκόμενοι φορείς έχουν προκηρύξει τις θέσεις μέσω ΟΑΕΔ είτε γιατί οι ίδιοι επιθυμούν μέσω ΟΑΕΔ.</w:t>
      </w:r>
    </w:p>
    <w:p w:rsidR="00E24738" w:rsidRDefault="00E24738" w:rsidP="00E24738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92120C" w:rsidRPr="00A0510E" w:rsidRDefault="00FB7B85" w:rsidP="00FB7B85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Οι </w:t>
      </w:r>
      <w:r w:rsidR="00E972D7">
        <w:rPr>
          <w:rFonts w:ascii="Tahoma" w:hAnsi="Tahoma" w:cs="Tahoma"/>
          <w:sz w:val="22"/>
          <w:szCs w:val="22"/>
          <w:lang w:val="el-GR"/>
        </w:rPr>
        <w:t>φοιτητ</w:t>
      </w:r>
      <w:r>
        <w:rPr>
          <w:rFonts w:ascii="Tahoma" w:hAnsi="Tahoma" w:cs="Tahoma"/>
          <w:sz w:val="22"/>
          <w:szCs w:val="22"/>
          <w:lang w:val="el-GR"/>
        </w:rPr>
        <w:t>ές/</w:t>
      </w:r>
      <w:r w:rsidR="00E972D7">
        <w:rPr>
          <w:rFonts w:ascii="Tahoma" w:hAnsi="Tahoma" w:cs="Tahoma"/>
          <w:sz w:val="22"/>
          <w:szCs w:val="22"/>
          <w:lang w:val="el-GR"/>
        </w:rPr>
        <w:t>φοιτήτρ</w:t>
      </w:r>
      <w:r>
        <w:rPr>
          <w:rFonts w:ascii="Tahoma" w:hAnsi="Tahoma" w:cs="Tahoma"/>
          <w:sz w:val="22"/>
          <w:szCs w:val="22"/>
          <w:lang w:val="el-GR"/>
        </w:rPr>
        <w:t xml:space="preserve">ιες </w:t>
      </w:r>
      <w:r w:rsidR="00A0510E">
        <w:rPr>
          <w:rFonts w:ascii="Tahoma" w:hAnsi="Tahoma" w:cs="Tahoma"/>
          <w:sz w:val="22"/>
          <w:szCs w:val="22"/>
          <w:lang w:val="el-GR"/>
        </w:rPr>
        <w:t xml:space="preserve">που θα προσληφθούν μέσω ΟΑΕΔ </w:t>
      </w:r>
      <w:r>
        <w:rPr>
          <w:rFonts w:ascii="Tahoma" w:hAnsi="Tahoma" w:cs="Tahoma"/>
          <w:sz w:val="22"/>
          <w:szCs w:val="22"/>
          <w:lang w:val="el-GR"/>
        </w:rPr>
        <w:t xml:space="preserve">θα πρέπει να προσέλθουν </w:t>
      </w:r>
      <w:r w:rsidR="00E972D7">
        <w:rPr>
          <w:rFonts w:ascii="Tahoma" w:hAnsi="Tahoma" w:cs="Tahoma"/>
          <w:sz w:val="22"/>
          <w:szCs w:val="22"/>
          <w:lang w:val="el-GR"/>
        </w:rPr>
        <w:t xml:space="preserve">άμεσα </w:t>
      </w:r>
      <w:r>
        <w:rPr>
          <w:rFonts w:ascii="Tahoma" w:hAnsi="Tahoma" w:cs="Tahoma"/>
          <w:sz w:val="22"/>
          <w:szCs w:val="22"/>
          <w:lang w:val="el-GR"/>
        </w:rPr>
        <w:t xml:space="preserve">στη Γραμματεία του </w:t>
      </w:r>
      <w:r w:rsidR="009654B1">
        <w:rPr>
          <w:rFonts w:ascii="Tahoma" w:hAnsi="Tahoma" w:cs="Tahoma"/>
          <w:sz w:val="22"/>
          <w:szCs w:val="22"/>
          <w:lang w:val="el-GR"/>
        </w:rPr>
        <w:t>προπτυχιακού προγράμματος</w:t>
      </w:r>
      <w:r>
        <w:rPr>
          <w:rFonts w:ascii="Tahoma" w:hAnsi="Tahoma" w:cs="Tahoma"/>
          <w:sz w:val="22"/>
          <w:szCs w:val="22"/>
          <w:lang w:val="el-GR"/>
        </w:rPr>
        <w:t xml:space="preserve"> </w:t>
      </w:r>
      <w:r w:rsidR="009654B1">
        <w:rPr>
          <w:rFonts w:ascii="Tahoma" w:hAnsi="Tahoma" w:cs="Tahoma"/>
          <w:sz w:val="22"/>
          <w:szCs w:val="22"/>
          <w:lang w:val="el-GR"/>
        </w:rPr>
        <w:t xml:space="preserve">Μηχανικών Πληροφορικής ΤΕ </w:t>
      </w:r>
      <w:r>
        <w:rPr>
          <w:rFonts w:ascii="Tahoma" w:hAnsi="Tahoma" w:cs="Tahoma"/>
          <w:sz w:val="22"/>
          <w:szCs w:val="22"/>
          <w:lang w:val="el-GR"/>
        </w:rPr>
        <w:t xml:space="preserve">για να παραλάβουν το βιβλίο πρακτικής άσκησης. Οι </w:t>
      </w:r>
      <w:r w:rsidR="00E972D7">
        <w:rPr>
          <w:rFonts w:ascii="Tahoma" w:hAnsi="Tahoma" w:cs="Tahoma"/>
          <w:sz w:val="22"/>
          <w:szCs w:val="22"/>
          <w:lang w:val="el-GR"/>
        </w:rPr>
        <w:t>φοιτητ</w:t>
      </w:r>
      <w:r>
        <w:rPr>
          <w:rFonts w:ascii="Tahoma" w:hAnsi="Tahoma" w:cs="Tahoma"/>
          <w:sz w:val="22"/>
          <w:szCs w:val="22"/>
          <w:lang w:val="el-GR"/>
        </w:rPr>
        <w:t xml:space="preserve">ές να προσκομίσουν τις συμβάσεις τους υπογεγραμμένες από τους ίδιους και από τους φορείς </w:t>
      </w:r>
      <w:r w:rsidR="00A0510E">
        <w:rPr>
          <w:rFonts w:ascii="Tahoma" w:hAnsi="Tahoma" w:cs="Tahoma"/>
          <w:sz w:val="22"/>
          <w:szCs w:val="22"/>
          <w:lang w:val="el-GR"/>
        </w:rPr>
        <w:t xml:space="preserve">τους </w:t>
      </w:r>
      <w:r>
        <w:rPr>
          <w:rFonts w:ascii="Tahoma" w:hAnsi="Tahoma" w:cs="Tahoma"/>
          <w:sz w:val="22"/>
          <w:szCs w:val="22"/>
          <w:lang w:val="el-GR"/>
        </w:rPr>
        <w:t xml:space="preserve">σε </w:t>
      </w:r>
      <w:r w:rsidR="0038532F">
        <w:rPr>
          <w:rFonts w:ascii="Tahoma" w:hAnsi="Tahoma" w:cs="Tahoma"/>
          <w:sz w:val="22"/>
          <w:szCs w:val="22"/>
          <w:lang w:val="el-GR"/>
        </w:rPr>
        <w:t>τέσσερα</w:t>
      </w:r>
      <w:r>
        <w:rPr>
          <w:rFonts w:ascii="Tahoma" w:hAnsi="Tahoma" w:cs="Tahoma"/>
          <w:sz w:val="22"/>
          <w:szCs w:val="22"/>
          <w:lang w:val="el-GR"/>
        </w:rPr>
        <w:t xml:space="preserve"> (</w:t>
      </w:r>
      <w:r w:rsidR="0038532F">
        <w:rPr>
          <w:rFonts w:ascii="Tahoma" w:hAnsi="Tahoma" w:cs="Tahoma"/>
          <w:sz w:val="22"/>
          <w:szCs w:val="22"/>
          <w:lang w:val="el-GR"/>
        </w:rPr>
        <w:t>4</w:t>
      </w:r>
      <w:r>
        <w:rPr>
          <w:rFonts w:ascii="Tahoma" w:hAnsi="Tahoma" w:cs="Tahoma"/>
          <w:sz w:val="22"/>
          <w:szCs w:val="22"/>
          <w:lang w:val="el-GR"/>
        </w:rPr>
        <w:t>) αντίτυπα</w:t>
      </w:r>
      <w:r w:rsidR="00C168A6">
        <w:rPr>
          <w:rFonts w:ascii="Tahoma" w:hAnsi="Tahoma" w:cs="Tahoma"/>
          <w:sz w:val="22"/>
          <w:szCs w:val="22"/>
          <w:lang w:val="el-GR"/>
        </w:rPr>
        <w:t xml:space="preserve"> (</w:t>
      </w:r>
      <w:hyperlink r:id="rId5" w:history="1">
        <w:r w:rsidR="008A7CDC">
          <w:rPr>
            <w:rStyle w:val="-"/>
          </w:rPr>
          <w:t>http</w:t>
        </w:r>
        <w:r w:rsidR="008A7CDC" w:rsidRPr="008A7CDC">
          <w:rPr>
            <w:rStyle w:val="-"/>
            <w:lang w:val="el-GR"/>
          </w:rPr>
          <w:t>://</w:t>
        </w:r>
        <w:proofErr w:type="spellStart"/>
        <w:r w:rsidR="008A7CDC">
          <w:rPr>
            <w:rStyle w:val="-"/>
          </w:rPr>
          <w:t>inf</w:t>
        </w:r>
        <w:proofErr w:type="spellEnd"/>
        <w:r w:rsidR="008A7CDC" w:rsidRPr="008A7CDC">
          <w:rPr>
            <w:rStyle w:val="-"/>
            <w:lang w:val="el-GR"/>
          </w:rPr>
          <w:t>.</w:t>
        </w:r>
        <w:proofErr w:type="spellStart"/>
        <w:r w:rsidR="008A7CDC">
          <w:rPr>
            <w:rStyle w:val="-"/>
          </w:rPr>
          <w:t>teiste</w:t>
        </w:r>
        <w:proofErr w:type="spellEnd"/>
        <w:r w:rsidR="008A7CDC" w:rsidRPr="008A7CDC">
          <w:rPr>
            <w:rStyle w:val="-"/>
            <w:lang w:val="el-GR"/>
          </w:rPr>
          <w:t>.</w:t>
        </w:r>
        <w:r w:rsidR="008A7CDC">
          <w:rPr>
            <w:rStyle w:val="-"/>
          </w:rPr>
          <w:t>gr</w:t>
        </w:r>
        <w:r w:rsidR="008A7CDC" w:rsidRPr="008A7CDC">
          <w:rPr>
            <w:rStyle w:val="-"/>
            <w:lang w:val="el-GR"/>
          </w:rPr>
          <w:t>/</w:t>
        </w:r>
        <w:proofErr w:type="spellStart"/>
        <w:r w:rsidR="008A7CDC">
          <w:rPr>
            <w:rStyle w:val="-"/>
          </w:rPr>
          <w:t>wp</w:t>
        </w:r>
        <w:proofErr w:type="spellEnd"/>
        <w:r w:rsidR="008A7CDC" w:rsidRPr="008A7CDC">
          <w:rPr>
            <w:rStyle w:val="-"/>
            <w:lang w:val="el-GR"/>
          </w:rPr>
          <w:t>-</w:t>
        </w:r>
        <w:r w:rsidR="008A7CDC">
          <w:rPr>
            <w:rStyle w:val="-"/>
          </w:rPr>
          <w:t>content</w:t>
        </w:r>
        <w:r w:rsidR="008A7CDC" w:rsidRPr="008A7CDC">
          <w:rPr>
            <w:rStyle w:val="-"/>
            <w:lang w:val="el-GR"/>
          </w:rPr>
          <w:t>/</w:t>
        </w:r>
        <w:r w:rsidR="008A7CDC">
          <w:rPr>
            <w:rStyle w:val="-"/>
          </w:rPr>
          <w:t>uploads</w:t>
        </w:r>
        <w:r w:rsidR="008A7CDC" w:rsidRPr="008A7CDC">
          <w:rPr>
            <w:rStyle w:val="-"/>
            <w:lang w:val="el-GR"/>
          </w:rPr>
          <w:t>/2019/03/</w:t>
        </w:r>
        <w:r w:rsidR="008A7CDC" w:rsidRPr="008A7CDC">
          <w:rPr>
            <w:lang w:val="el-GR"/>
          </w:rPr>
          <w:t xml:space="preserve"> </w:t>
        </w:r>
        <w:r w:rsidR="008A7CDC" w:rsidRPr="008A7CDC">
          <w:rPr>
            <w:rStyle w:val="-"/>
            <w:lang w:val="el-GR"/>
          </w:rPr>
          <w:t>ΤΕΙ-ΣΤΕΡΕΑΣ-ΤΜ-ΜΗΧΑΝΙΚΩΝ-ΠΛΗΡ-ΣΥΜΒΑΣΗ-ΠΡΑΚΤΙΚΗΣ.</w:t>
        </w:r>
        <w:r w:rsidR="008A7CDC">
          <w:rPr>
            <w:rStyle w:val="-"/>
          </w:rPr>
          <w:t>pdf</w:t>
        </w:r>
      </w:hyperlink>
      <w:r w:rsidR="00C168A6">
        <w:rPr>
          <w:rFonts w:ascii="Tahoma" w:hAnsi="Tahoma" w:cs="Tahoma"/>
          <w:sz w:val="22"/>
          <w:szCs w:val="22"/>
          <w:lang w:val="el-GR"/>
        </w:rPr>
        <w:t>)</w:t>
      </w:r>
      <w:r w:rsidR="00A0510E">
        <w:rPr>
          <w:rFonts w:ascii="Tahoma" w:hAnsi="Tahoma" w:cs="Tahoma"/>
          <w:sz w:val="22"/>
          <w:szCs w:val="22"/>
          <w:lang w:val="el-GR"/>
        </w:rPr>
        <w:t xml:space="preserve"> τυπωμένα μπρος - πίσω</w:t>
      </w:r>
      <w:r>
        <w:rPr>
          <w:rFonts w:ascii="Tahoma" w:hAnsi="Tahoma" w:cs="Tahoma"/>
          <w:sz w:val="22"/>
          <w:szCs w:val="22"/>
          <w:lang w:val="el-GR"/>
        </w:rPr>
        <w:t>.</w:t>
      </w:r>
      <w:r w:rsidR="00953217">
        <w:rPr>
          <w:rFonts w:ascii="Tahoma" w:hAnsi="Tahoma" w:cs="Tahoma"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sz w:val="22"/>
          <w:szCs w:val="22"/>
          <w:lang w:val="el-GR"/>
        </w:rPr>
        <w:t>Όλα τα αντίτυπα πρέπει να είναι υπογεγραμμένα κανονικά και όχι φωτοαντίγραφα του ενός.</w:t>
      </w:r>
      <w:r w:rsidR="0092120C" w:rsidRPr="00C71DA3">
        <w:rPr>
          <w:rFonts w:ascii="Tahoma" w:hAnsi="Tahoma" w:cs="Tahoma"/>
          <w:sz w:val="22"/>
          <w:szCs w:val="22"/>
        </w:rPr>
        <w:t> </w:t>
      </w:r>
    </w:p>
    <w:p w:rsidR="00A0510E" w:rsidRPr="00A0510E" w:rsidRDefault="00A0510E" w:rsidP="00FB7B85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A0510E" w:rsidRPr="00C71DA3" w:rsidRDefault="00A0510E" w:rsidP="00FB7B85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Για τους φοιτητές που θα συμμετέχουν στο έργο πρακτικής άσκησης του ΕΣΠΑ θα </w:t>
      </w:r>
      <w:r w:rsidR="006F0166">
        <w:rPr>
          <w:rFonts w:ascii="Tahoma" w:hAnsi="Tahoma" w:cs="Tahoma"/>
          <w:sz w:val="22"/>
          <w:szCs w:val="22"/>
          <w:lang w:val="el-GR"/>
        </w:rPr>
        <w:t>επικοινωνήσει μαζί τους το Γραφείο Πρακτικής Άσκησης</w:t>
      </w:r>
      <w:r>
        <w:rPr>
          <w:rFonts w:ascii="Tahoma" w:hAnsi="Tahoma" w:cs="Tahoma"/>
          <w:sz w:val="22"/>
          <w:szCs w:val="22"/>
          <w:lang w:val="el-GR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84"/>
        <w:gridCol w:w="2711"/>
        <w:gridCol w:w="2711"/>
      </w:tblGrid>
      <w:tr w:rsidR="0092120C" w:rsidRPr="00E24738" w:rsidTr="002951C3">
        <w:tc>
          <w:tcPr>
            <w:tcW w:w="3072" w:type="dxa"/>
          </w:tcPr>
          <w:p w:rsidR="00FB7B85" w:rsidRDefault="00FB7B85" w:rsidP="003F775D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3D4A33" w:rsidP="00E859EF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Ο </w:t>
            </w:r>
            <w:r w:rsidR="00E859EF">
              <w:rPr>
                <w:rFonts w:ascii="Tahoma" w:hAnsi="Tahoma" w:cs="Tahoma"/>
                <w:sz w:val="22"/>
                <w:szCs w:val="22"/>
                <w:lang w:val="el-GR"/>
              </w:rPr>
              <w:t>Επιστημονικός Υπεύθυνος του έργου Πρακτικής Άσκησης</w:t>
            </w:r>
          </w:p>
        </w:tc>
        <w:tc>
          <w:tcPr>
            <w:tcW w:w="6144" w:type="dxa"/>
            <w:gridSpan w:val="2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92120C" w:rsidRPr="00E24738" w:rsidTr="002951C3"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0C17F7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Δρ. </w:t>
            </w:r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 xml:space="preserve">Κωνσταντίνος </w:t>
            </w:r>
            <w:proofErr w:type="spellStart"/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>Αντωνής</w:t>
            </w:r>
            <w:proofErr w:type="spellEnd"/>
          </w:p>
          <w:p w:rsidR="0092120C" w:rsidRPr="00C71DA3" w:rsidRDefault="006306E9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Αναπληρωτή</w:t>
            </w:r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>ς Καθηγητής</w:t>
            </w:r>
          </w:p>
        </w:tc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bookmarkEnd w:id="0"/>
    </w:tbl>
    <w:p w:rsidR="000E63AD" w:rsidRPr="000C17F7" w:rsidRDefault="000E63AD">
      <w:pPr>
        <w:rPr>
          <w:lang w:val="el-GR"/>
        </w:rPr>
      </w:pPr>
    </w:p>
    <w:sectPr w:rsidR="000E63AD" w:rsidRPr="000C17F7" w:rsidSect="00730A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1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D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32516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2160B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47A27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1076E6"/>
    <w:multiLevelType w:val="hybridMultilevel"/>
    <w:tmpl w:val="51DCB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613FF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52FAB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F57393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0C"/>
    <w:rsid w:val="000727C3"/>
    <w:rsid w:val="00074D63"/>
    <w:rsid w:val="000A6C57"/>
    <w:rsid w:val="000C17F7"/>
    <w:rsid w:val="000D1197"/>
    <w:rsid w:val="000E63AD"/>
    <w:rsid w:val="000F39EB"/>
    <w:rsid w:val="00184689"/>
    <w:rsid w:val="001D75CC"/>
    <w:rsid w:val="00267BC4"/>
    <w:rsid w:val="002B2A0B"/>
    <w:rsid w:val="00325206"/>
    <w:rsid w:val="0038532F"/>
    <w:rsid w:val="003934FD"/>
    <w:rsid w:val="003D4A33"/>
    <w:rsid w:val="003F775D"/>
    <w:rsid w:val="004042F4"/>
    <w:rsid w:val="0048277D"/>
    <w:rsid w:val="004963A9"/>
    <w:rsid w:val="004A0B1D"/>
    <w:rsid w:val="00536164"/>
    <w:rsid w:val="0056108B"/>
    <w:rsid w:val="005A274D"/>
    <w:rsid w:val="005B36D1"/>
    <w:rsid w:val="005F7463"/>
    <w:rsid w:val="00601D76"/>
    <w:rsid w:val="00601FCF"/>
    <w:rsid w:val="00614568"/>
    <w:rsid w:val="006306E9"/>
    <w:rsid w:val="006609D9"/>
    <w:rsid w:val="006C0910"/>
    <w:rsid w:val="006C36D7"/>
    <w:rsid w:val="006D2D3D"/>
    <w:rsid w:val="006F0166"/>
    <w:rsid w:val="00730227"/>
    <w:rsid w:val="00730A9D"/>
    <w:rsid w:val="007739FE"/>
    <w:rsid w:val="007D54FF"/>
    <w:rsid w:val="00806376"/>
    <w:rsid w:val="008A7CDC"/>
    <w:rsid w:val="0092120C"/>
    <w:rsid w:val="00953217"/>
    <w:rsid w:val="009654B1"/>
    <w:rsid w:val="00A0510E"/>
    <w:rsid w:val="00A37993"/>
    <w:rsid w:val="00B077FD"/>
    <w:rsid w:val="00BC2C16"/>
    <w:rsid w:val="00BF42C5"/>
    <w:rsid w:val="00C168A6"/>
    <w:rsid w:val="00C9411A"/>
    <w:rsid w:val="00CB2D6E"/>
    <w:rsid w:val="00D9646C"/>
    <w:rsid w:val="00DA40C7"/>
    <w:rsid w:val="00E24738"/>
    <w:rsid w:val="00E859EF"/>
    <w:rsid w:val="00E972D7"/>
    <w:rsid w:val="00EA6924"/>
    <w:rsid w:val="00EE0025"/>
    <w:rsid w:val="00F2021C"/>
    <w:rsid w:val="00FB7B85"/>
    <w:rsid w:val="00FC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FDA20-7D8E-44C5-8F83-C76A5C64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120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0510E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F01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.teiste.gr/wp-content/uploads/2019/03/%CE%A4%CE%95%CE%99-%CE%A3%CE%A4%CE%95%CE%A1%CE%95%CE%91%CE%A3-%CE%A4%CE%9C-%CE%9C%CE%97%CE%A7%CE%91%CE%9D%CE%99%CE%9A%CE%A9%CE%9D-%CE%A0%CE%9B%CE%97%CE%A1-%CE%A3%CE%A5%CE%9C%CE%92%CE%91%CE%A3%CE%97-%CE%A0%CE%A1%CE%91%CE%9A%CE%A4%CE%99%CE%9A%CE%97%CE%A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ntinos antonis</cp:lastModifiedBy>
  <cp:revision>2</cp:revision>
  <dcterms:created xsi:type="dcterms:W3CDTF">2019-11-13T12:26:00Z</dcterms:created>
  <dcterms:modified xsi:type="dcterms:W3CDTF">2019-11-13T12:26:00Z</dcterms:modified>
</cp:coreProperties>
</file>