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1815B0" w:rsidRPr="00926D8C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926D8C" w:rsidRPr="00926D8C">
        <w:rPr>
          <w:sz w:val="22"/>
          <w:szCs w:val="22"/>
        </w:rPr>
        <w:t>2</w:t>
      </w:r>
    </w:p>
    <w:p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926D8C" w:rsidRDefault="00926D8C" w:rsidP="00926D8C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το γεγονός ότι υπάρχουν 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σαράντα θέσεις </w:t>
      </w:r>
      <w:r>
        <w:rPr>
          <w:rFonts w:ascii="Tahoma" w:hAnsi="Tahoma" w:cs="Tahoma"/>
          <w:sz w:val="22"/>
          <w:szCs w:val="22"/>
          <w:lang w:val="el-GR"/>
        </w:rPr>
        <w:t>(βλέπε Πρακτικό Νο.1 της Επιτροπής και Θέμα 2</w:t>
      </w:r>
      <w:r w:rsidRPr="00110C5F">
        <w:rPr>
          <w:rFonts w:ascii="Tahoma" w:hAnsi="Tahoma" w:cs="Tahoma"/>
          <w:sz w:val="22"/>
          <w:szCs w:val="22"/>
          <w:vertAlign w:val="superscript"/>
          <w:lang w:val="el-GR"/>
        </w:rPr>
        <w:t>ο</w:t>
      </w:r>
      <w:r>
        <w:rPr>
          <w:rFonts w:ascii="Tahoma" w:hAnsi="Tahoma" w:cs="Tahoma"/>
          <w:sz w:val="22"/>
          <w:szCs w:val="22"/>
          <w:lang w:val="el-GR"/>
        </w:rPr>
        <w:t xml:space="preserve"> του παρόντος) 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το ακαδημαϊκό έτος 2020-2021, κατέταξε σε αξιολογική σειρά τους σπουδαστές/σπουδάστριες που έχουν ήδη επιλέξει φορέα απασχόλησης με βάση τη γενική τους βαθμολογία (Πρακτικό Νο.2 Επιστημονικής Επιτροπής Πρακτικής Άσκησης), όπως παρακάτω:</w:t>
      </w:r>
    </w:p>
    <w:p w:rsidR="00926D8C" w:rsidRDefault="00926D8C" w:rsidP="00926D8C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3506" w:type="dxa"/>
        <w:tblLayout w:type="fixed"/>
        <w:tblLook w:val="01E0" w:firstRow="1" w:lastRow="1" w:firstColumn="1" w:lastColumn="1" w:noHBand="0" w:noVBand="0"/>
      </w:tblPr>
      <w:tblGrid>
        <w:gridCol w:w="529"/>
        <w:gridCol w:w="850"/>
        <w:gridCol w:w="2127"/>
      </w:tblGrid>
      <w:tr w:rsidR="00926D8C" w:rsidRPr="00C71DA3" w:rsidTr="00926D8C">
        <w:tc>
          <w:tcPr>
            <w:tcW w:w="529" w:type="dxa"/>
          </w:tcPr>
          <w:p w:rsidR="00926D8C" w:rsidRPr="00C71DA3" w:rsidRDefault="00926D8C" w:rsidP="0084178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50" w:type="dxa"/>
          </w:tcPr>
          <w:p w:rsidR="00926D8C" w:rsidRPr="00C71DA3" w:rsidRDefault="00926D8C" w:rsidP="00841786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127" w:type="dxa"/>
          </w:tcPr>
          <w:p w:rsidR="00926D8C" w:rsidRPr="00C71DA3" w:rsidRDefault="00926D8C" w:rsidP="00841786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ΒΑΘΜΟΛΟΓΙΑ</w:t>
            </w:r>
          </w:p>
        </w:tc>
      </w:tr>
      <w:tr w:rsidR="00926D8C" w:rsidRPr="00C71DA3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3847</w:t>
            </w:r>
          </w:p>
        </w:tc>
        <w:tc>
          <w:tcPr>
            <w:tcW w:w="2127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6,21</w:t>
            </w:r>
          </w:p>
        </w:tc>
      </w:tr>
      <w:tr w:rsidR="00926D8C" w:rsidRPr="00C71DA3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3845</w:t>
            </w:r>
          </w:p>
        </w:tc>
        <w:tc>
          <w:tcPr>
            <w:tcW w:w="2127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6,12</w:t>
            </w:r>
          </w:p>
        </w:tc>
      </w:tr>
      <w:tr w:rsidR="00926D8C" w:rsidRPr="00C71DA3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3850</w:t>
            </w:r>
          </w:p>
        </w:tc>
        <w:tc>
          <w:tcPr>
            <w:tcW w:w="2127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5,94</w:t>
            </w:r>
          </w:p>
        </w:tc>
      </w:tr>
      <w:tr w:rsidR="00926D8C" w:rsidRPr="00C71DA3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3248</w:t>
            </w:r>
          </w:p>
        </w:tc>
        <w:tc>
          <w:tcPr>
            <w:tcW w:w="2127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5,90</w:t>
            </w:r>
          </w:p>
        </w:tc>
      </w:tr>
      <w:tr w:rsidR="00926D8C" w:rsidRPr="00C71DA3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3390</w:t>
            </w:r>
          </w:p>
        </w:tc>
        <w:tc>
          <w:tcPr>
            <w:tcW w:w="2127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5,89</w:t>
            </w:r>
          </w:p>
        </w:tc>
      </w:tr>
      <w:tr w:rsidR="00926D8C" w:rsidRPr="00C71DA3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2927</w:t>
            </w:r>
          </w:p>
        </w:tc>
        <w:tc>
          <w:tcPr>
            <w:tcW w:w="2127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5,77</w:t>
            </w:r>
          </w:p>
        </w:tc>
      </w:tr>
      <w:tr w:rsidR="00926D8C" w:rsidRPr="00C71DA3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926D8C" w:rsidRPr="00B653F3" w:rsidRDefault="00926D8C" w:rsidP="00841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341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5,71</w:t>
            </w:r>
          </w:p>
        </w:tc>
      </w:tr>
      <w:tr w:rsidR="00926D8C" w:rsidRPr="00C71DA3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2966</w:t>
            </w:r>
          </w:p>
        </w:tc>
        <w:tc>
          <w:tcPr>
            <w:tcW w:w="2127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5,64</w:t>
            </w:r>
          </w:p>
        </w:tc>
      </w:tr>
    </w:tbl>
    <w:p w:rsidR="00926D8C" w:rsidRDefault="00926D8C" w:rsidP="00926D8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6D8C" w:rsidRPr="00C71DA3" w:rsidRDefault="00926D8C" w:rsidP="00926D8C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926D8C" w:rsidRPr="00C71DA3" w:rsidRDefault="00926D8C" w:rsidP="00926D8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6D8C" w:rsidRPr="00882BD8" w:rsidRDefault="00926D8C" w:rsidP="00926D8C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12/10/2020 έως 11/04/2021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κάνουν την πρακτική τους μέσω ΟΑΕΔ και 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19/10/2020 έως 18/4/2021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εκτελούν την πρακτική τους άσκηση μέσω του έργου Πρακτικής Άσκησης του ΕΣΠΑ,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ΟΑΕΔ):</w:t>
      </w:r>
    </w:p>
    <w:p w:rsidR="00926D8C" w:rsidRPr="00C71DA3" w:rsidRDefault="00926D8C" w:rsidP="00926D8C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757" w:type="dxa"/>
        <w:tblLayout w:type="fixed"/>
        <w:tblLook w:val="01E0" w:firstRow="1" w:lastRow="1" w:firstColumn="1" w:lastColumn="1" w:noHBand="0" w:noVBand="0"/>
      </w:tblPr>
      <w:tblGrid>
        <w:gridCol w:w="529"/>
        <w:gridCol w:w="1231"/>
        <w:gridCol w:w="1276"/>
        <w:gridCol w:w="2173"/>
        <w:gridCol w:w="1548"/>
      </w:tblGrid>
      <w:tr w:rsidR="00926D8C" w:rsidRPr="00C71DA3" w:rsidTr="00926D8C">
        <w:tc>
          <w:tcPr>
            <w:tcW w:w="529" w:type="dxa"/>
          </w:tcPr>
          <w:p w:rsidR="00926D8C" w:rsidRPr="00C71DA3" w:rsidRDefault="00926D8C" w:rsidP="0084178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231" w:type="dxa"/>
          </w:tcPr>
          <w:p w:rsidR="00926D8C" w:rsidRPr="00C71DA3" w:rsidRDefault="00926D8C" w:rsidP="00841786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926D8C" w:rsidRPr="00C71DA3" w:rsidRDefault="00926D8C" w:rsidP="00841786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926D8C" w:rsidRPr="00C71DA3" w:rsidRDefault="00926D8C" w:rsidP="0084178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926D8C" w:rsidRPr="00C71DA3" w:rsidRDefault="00926D8C" w:rsidP="0084178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926D8C" w:rsidRPr="003B0424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3847</w:t>
            </w:r>
          </w:p>
        </w:tc>
        <w:tc>
          <w:tcPr>
            <w:tcW w:w="1276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926D8C" w:rsidRPr="00231081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Βιοτεχνικό Βιομηχανικό Εκπαιδευτικό Μουσείο Λαυρίου</w:t>
            </w:r>
          </w:p>
        </w:tc>
        <w:tc>
          <w:tcPr>
            <w:tcW w:w="1548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926D8C" w:rsidRPr="00466E48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3845</w:t>
            </w:r>
          </w:p>
        </w:tc>
        <w:tc>
          <w:tcPr>
            <w:tcW w:w="1276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926D8C" w:rsidRPr="00F950D9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Αλμυρού</w:t>
            </w:r>
          </w:p>
        </w:tc>
        <w:tc>
          <w:tcPr>
            <w:tcW w:w="1548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926D8C" w:rsidRPr="00466E48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3850</w:t>
            </w:r>
          </w:p>
        </w:tc>
        <w:tc>
          <w:tcPr>
            <w:tcW w:w="1276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926D8C" w:rsidRPr="00F91AF7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Δήμος </w:t>
            </w:r>
            <w:proofErr w:type="spellStart"/>
            <w:r>
              <w:rPr>
                <w:sz w:val="22"/>
                <w:szCs w:val="22"/>
                <w:lang w:val="el-GR"/>
              </w:rPr>
              <w:t>Χαλκιδέων</w:t>
            </w:r>
            <w:proofErr w:type="spellEnd"/>
          </w:p>
        </w:tc>
        <w:tc>
          <w:tcPr>
            <w:tcW w:w="1548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926D8C" w:rsidRPr="00466E48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3248</w:t>
            </w:r>
          </w:p>
        </w:tc>
        <w:tc>
          <w:tcPr>
            <w:tcW w:w="1276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926D8C" w:rsidRPr="00992AFB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Golden South, </w:t>
            </w:r>
            <w:r>
              <w:rPr>
                <w:sz w:val="22"/>
                <w:szCs w:val="22"/>
                <w:lang w:val="el-GR"/>
              </w:rPr>
              <w:t>Ρέθυμνο</w:t>
            </w:r>
          </w:p>
        </w:tc>
        <w:tc>
          <w:tcPr>
            <w:tcW w:w="1548" w:type="dxa"/>
          </w:tcPr>
          <w:p w:rsidR="00926D8C" w:rsidRPr="001C2E1D" w:rsidRDefault="00926D8C" w:rsidP="008417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926D8C" w:rsidRPr="00466E48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3390</w:t>
            </w:r>
          </w:p>
        </w:tc>
        <w:tc>
          <w:tcPr>
            <w:tcW w:w="1276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926D8C" w:rsidRPr="00992AFB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Μακρυγιάννης Ευστάθιος, Βόλος</w:t>
            </w:r>
          </w:p>
        </w:tc>
        <w:tc>
          <w:tcPr>
            <w:tcW w:w="1548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926D8C" w:rsidRPr="00466E48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2927</w:t>
            </w:r>
          </w:p>
        </w:tc>
        <w:tc>
          <w:tcPr>
            <w:tcW w:w="1276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926D8C" w:rsidRPr="00231081" w:rsidRDefault="00926D8C" w:rsidP="00841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out of the Box</w:t>
            </w:r>
            <w:r w:rsidRPr="002310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ΙΚΕ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926D8C" w:rsidRPr="00992AFB" w:rsidRDefault="00926D8C" w:rsidP="008417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</w:p>
        </w:tc>
      </w:tr>
      <w:tr w:rsidR="00926D8C" w:rsidRPr="00F950D9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926D8C" w:rsidRPr="00B653F3" w:rsidRDefault="00926D8C" w:rsidP="00841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341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Μυτιλήνη</w:t>
            </w:r>
          </w:p>
        </w:tc>
        <w:tc>
          <w:tcPr>
            <w:tcW w:w="1548" w:type="dxa"/>
          </w:tcPr>
          <w:p w:rsidR="00926D8C" w:rsidRPr="00B653F3" w:rsidRDefault="00926D8C" w:rsidP="008417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926D8C" w:rsidRPr="00F950D9" w:rsidTr="00926D8C">
        <w:tc>
          <w:tcPr>
            <w:tcW w:w="529" w:type="dxa"/>
          </w:tcPr>
          <w:p w:rsidR="00926D8C" w:rsidRPr="00C71DA3" w:rsidRDefault="00926D8C" w:rsidP="00841786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2966</w:t>
            </w:r>
          </w:p>
        </w:tc>
        <w:tc>
          <w:tcPr>
            <w:tcW w:w="1276" w:type="dxa"/>
          </w:tcPr>
          <w:p w:rsidR="00926D8C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926D8C" w:rsidRPr="00F950D9" w:rsidRDefault="00926D8C" w:rsidP="008417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ΠΣ Μηχανικών Πληροφορικής ΤΕ Λαμίας</w:t>
            </w:r>
          </w:p>
        </w:tc>
        <w:tc>
          <w:tcPr>
            <w:tcW w:w="1548" w:type="dxa"/>
          </w:tcPr>
          <w:p w:rsidR="00926D8C" w:rsidRPr="00992AFB" w:rsidRDefault="00926D8C" w:rsidP="008417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926D8C" w:rsidRPr="00C639EE" w:rsidRDefault="00926D8C" w:rsidP="00926D8C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926D8C" w:rsidRDefault="00926D8C" w:rsidP="00926D8C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είτε οι εμπλεκόμενοι φορείς έχουν προκηρύξει τις θέσεις μέσω ΟΑΕΔ είτε γιατί οι ίδιοι επιθυμούν μέσω ΟΑΕΔ.</w:t>
      </w:r>
    </w:p>
    <w:p w:rsidR="00926D8C" w:rsidRDefault="00926D8C" w:rsidP="00926D8C">
      <w:pPr>
        <w:jc w:val="both"/>
        <w:rPr>
          <w:rFonts w:ascii="Tahoma" w:hAnsi="Tahoma" w:cs="Tahoma"/>
          <w:sz w:val="22"/>
          <w:szCs w:val="22"/>
          <w:lang w:val="el-GR"/>
        </w:rPr>
      </w:pPr>
      <w:bookmarkStart w:id="0" w:name="_GoBack"/>
      <w:bookmarkEnd w:id="0"/>
    </w:p>
    <w:p w:rsidR="00153AD1" w:rsidRPr="00FD102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:rsidR="00153AD1" w:rsidRPr="00A0510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153AD1" w:rsidRPr="00C71DA3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926D8C" w:rsidTr="00D26C31">
        <w:tc>
          <w:tcPr>
            <w:tcW w:w="3072" w:type="dxa"/>
          </w:tcPr>
          <w:p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926D8C" w:rsidTr="00D26C31">
        <w:tc>
          <w:tcPr>
            <w:tcW w:w="3072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06A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08E9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26D8C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2DA2-7D0B-45F7-BF9E-37B7296F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ntinos antonis</cp:lastModifiedBy>
  <cp:revision>3</cp:revision>
  <cp:lastPrinted>2018-09-25T07:39:00Z</cp:lastPrinted>
  <dcterms:created xsi:type="dcterms:W3CDTF">2020-10-04T06:21:00Z</dcterms:created>
  <dcterms:modified xsi:type="dcterms:W3CDTF">2020-10-04T06:22:00Z</dcterms:modified>
</cp:coreProperties>
</file>