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4D21D0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4D21D0" w:rsidRPr="004D21D0">
        <w:rPr>
          <w:sz w:val="22"/>
          <w:szCs w:val="22"/>
        </w:rPr>
        <w:t>3</w:t>
      </w:r>
    </w:p>
    <w:p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4D21D0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τριάντα πέντε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2020-2021,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4D21D0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4031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7,48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4130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6,80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4090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6,70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3841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6,65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3765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6,63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3848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6,59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3631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6,22</w:t>
            </w:r>
          </w:p>
        </w:tc>
      </w:tr>
      <w:tr w:rsidR="004D21D0" w:rsidRPr="00C71DA3" w:rsidTr="004D21D0">
        <w:trPr>
          <w:trHeight w:val="94"/>
        </w:trPr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2664</w:t>
            </w:r>
          </w:p>
        </w:tc>
        <w:tc>
          <w:tcPr>
            <w:tcW w:w="2127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6,02</w:t>
            </w:r>
          </w:p>
        </w:tc>
      </w:tr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3222</w:t>
            </w:r>
          </w:p>
        </w:tc>
        <w:tc>
          <w:tcPr>
            <w:tcW w:w="2127" w:type="dxa"/>
          </w:tcPr>
          <w:p w:rsidR="004D21D0" w:rsidRPr="00094DA1" w:rsidRDefault="004D21D0" w:rsidP="00006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</w:tr>
    </w:tbl>
    <w:p w:rsidR="004D21D0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D21D0" w:rsidRPr="00C71DA3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4D21D0" w:rsidRPr="00C71DA3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D21D0" w:rsidRPr="00882BD8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/10/2020 έως 1</w:t>
      </w:r>
      <w:r>
        <w:rPr>
          <w:rFonts w:ascii="Tahoma" w:hAnsi="Tahoma" w:cs="Tahoma"/>
          <w:b/>
          <w:bCs/>
          <w:sz w:val="22"/>
          <w:szCs w:val="22"/>
          <w:lang w:val="el-GR"/>
        </w:rPr>
        <w:t>8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/04/2021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 w:rsidRPr="00821B94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/1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/2020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ΟΑΕΔ):</w:t>
      </w:r>
    </w:p>
    <w:p w:rsidR="004D21D0" w:rsidRPr="00C71DA3" w:rsidRDefault="004D21D0" w:rsidP="004D21D0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4D21D0" w:rsidRPr="00C71DA3" w:rsidTr="004D21D0">
        <w:tc>
          <w:tcPr>
            <w:tcW w:w="529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4D21D0" w:rsidRPr="00C71DA3" w:rsidRDefault="004D21D0" w:rsidP="00006A2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4D21D0" w:rsidRPr="003B0424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4031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D21D0" w:rsidRPr="00821B94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DGSoft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4D21D0" w:rsidRPr="003B0424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4130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D21D0" w:rsidRPr="00BC1FFB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Quintessentail</w:t>
            </w:r>
            <w:proofErr w:type="spellEnd"/>
            <w:r>
              <w:rPr>
                <w:sz w:val="22"/>
                <w:szCs w:val="22"/>
              </w:rPr>
              <w:t xml:space="preserve"> SFT </w:t>
            </w:r>
            <w:r>
              <w:rPr>
                <w:sz w:val="22"/>
                <w:szCs w:val="22"/>
                <w:lang w:val="el-GR"/>
              </w:rPr>
              <w:t>ΙΚΕ, Αθήνα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4090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DGSoft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3841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D21D0" w:rsidRPr="003F5F0B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Συρίγος Ελευθέριος, Νάξος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3765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D21D0" w:rsidRPr="003F5F0B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ITACC SOLUTION, </w:t>
            </w:r>
            <w:r>
              <w:rPr>
                <w:sz w:val="22"/>
                <w:szCs w:val="22"/>
                <w:lang w:val="el-GR"/>
              </w:rPr>
              <w:t>Χαλάνδρι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3848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D21D0" w:rsidRPr="00C0290E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NETBULL, </w:t>
            </w:r>
            <w:r>
              <w:rPr>
                <w:sz w:val="22"/>
                <w:szCs w:val="22"/>
                <w:lang w:val="el-GR"/>
              </w:rPr>
              <w:t>Καλλιθέα, Αθήνα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3664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Χαλκίδα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3631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4D21D0" w:rsidRPr="00F950D9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Γ. </w:t>
            </w:r>
            <w:proofErr w:type="spellStart"/>
            <w:r>
              <w:rPr>
                <w:sz w:val="22"/>
                <w:szCs w:val="22"/>
                <w:lang w:val="el-GR"/>
              </w:rPr>
              <w:t>Καλογηρόπουλος</w:t>
            </w:r>
            <w:proofErr w:type="spellEnd"/>
            <w:r>
              <w:rPr>
                <w:sz w:val="22"/>
                <w:szCs w:val="22"/>
                <w:lang w:val="el-GR"/>
              </w:rPr>
              <w:t>, Περιστέρι, Αθήνα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D21D0" w:rsidRPr="00BC1FFB" w:rsidTr="004D21D0">
        <w:tc>
          <w:tcPr>
            <w:tcW w:w="529" w:type="dxa"/>
          </w:tcPr>
          <w:p w:rsidR="004D21D0" w:rsidRPr="00C71DA3" w:rsidRDefault="004D21D0" w:rsidP="00006A2C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3222</w:t>
            </w:r>
          </w:p>
        </w:tc>
        <w:tc>
          <w:tcPr>
            <w:tcW w:w="1276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4D21D0" w:rsidRPr="000D287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ALTEX, </w:t>
            </w:r>
            <w:r>
              <w:rPr>
                <w:sz w:val="22"/>
                <w:szCs w:val="22"/>
                <w:lang w:val="el-GR"/>
              </w:rPr>
              <w:t>Νέα Φιλαδέλφεια, Αθήνα</w:t>
            </w:r>
          </w:p>
        </w:tc>
        <w:tc>
          <w:tcPr>
            <w:tcW w:w="1548" w:type="dxa"/>
          </w:tcPr>
          <w:p w:rsidR="004D21D0" w:rsidRDefault="004D21D0" w:rsidP="00006A2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</w:tbl>
    <w:p w:rsidR="004D21D0" w:rsidRPr="00C639EE" w:rsidRDefault="004D21D0" w:rsidP="004D21D0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6D8C" w:rsidRDefault="00926D8C" w:rsidP="00926D8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153AD1" w:rsidRPr="004D21D0" w:rsidTr="00D26C31">
        <w:tc>
          <w:tcPr>
            <w:tcW w:w="3072" w:type="dxa"/>
          </w:tcPr>
          <w:p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28118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της Επιτροπής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Πρακτικής Άσκησης</w:t>
            </w:r>
          </w:p>
        </w:tc>
        <w:tc>
          <w:tcPr>
            <w:tcW w:w="6144" w:type="dxa"/>
            <w:gridSpan w:val="2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4D21D0" w:rsidTr="00D26C31"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06A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81184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21D0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8E9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26D8C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7915-8600-4403-85CF-4F301398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ntinos antonis</cp:lastModifiedBy>
  <cp:revision>3</cp:revision>
  <cp:lastPrinted>2018-09-25T07:39:00Z</cp:lastPrinted>
  <dcterms:created xsi:type="dcterms:W3CDTF">2020-10-12T05:49:00Z</dcterms:created>
  <dcterms:modified xsi:type="dcterms:W3CDTF">2020-10-12T05:49:00Z</dcterms:modified>
</cp:coreProperties>
</file>