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4CAAECF0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B91F6C">
        <w:rPr>
          <w:sz w:val="22"/>
          <w:szCs w:val="22"/>
        </w:rPr>
        <w:t>6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3E52048" w14:textId="77777777" w:rsidR="00355489" w:rsidRPr="00882BD8" w:rsidRDefault="009D121D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δ</w:t>
      </w:r>
      <w:r w:rsidR="00355489">
        <w:rPr>
          <w:rFonts w:ascii="Tahoma" w:hAnsi="Tahoma" w:cs="Tahoma"/>
          <w:sz w:val="22"/>
          <w:szCs w:val="22"/>
          <w:lang w:val="el-GR"/>
        </w:rPr>
        <w:t>έ</w:t>
      </w:r>
      <w:r>
        <w:rPr>
          <w:rFonts w:ascii="Tahoma" w:hAnsi="Tahoma" w:cs="Tahoma"/>
          <w:sz w:val="22"/>
          <w:szCs w:val="22"/>
          <w:lang w:val="el-GR"/>
        </w:rPr>
        <w:t>κα (1</w:t>
      </w:r>
      <w:r w:rsidR="00355489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>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εαρινό εξάμηνο 2020-2021,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="00355489" w:rsidRPr="000A1935">
        <w:rPr>
          <w:rFonts w:ascii="Tahoma" w:hAnsi="Tahoma" w:cs="Tahoma"/>
          <w:b/>
          <w:bCs/>
          <w:sz w:val="22"/>
          <w:szCs w:val="22"/>
          <w:lang w:val="el-GR"/>
        </w:rPr>
        <w:t>/0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="00355489" w:rsidRPr="000A1935">
        <w:rPr>
          <w:rFonts w:ascii="Tahoma" w:hAnsi="Tahoma" w:cs="Tahoma"/>
          <w:b/>
          <w:bCs/>
          <w:sz w:val="22"/>
          <w:szCs w:val="22"/>
          <w:lang w:val="el-GR"/>
        </w:rPr>
        <w:t xml:space="preserve">/2021 έως 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30</w:t>
      </w:r>
      <w:r w:rsidR="00355489" w:rsidRPr="000A1935">
        <w:rPr>
          <w:rFonts w:ascii="Tahoma" w:hAnsi="Tahoma" w:cs="Tahoma"/>
          <w:b/>
          <w:bCs/>
          <w:sz w:val="22"/>
          <w:szCs w:val="22"/>
          <w:lang w:val="el-GR"/>
        </w:rPr>
        <w:t>/1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355489" w:rsidRPr="000A1935">
        <w:rPr>
          <w:rFonts w:ascii="Tahoma" w:hAnsi="Tahoma" w:cs="Tahoma"/>
          <w:b/>
          <w:bCs/>
          <w:sz w:val="22"/>
          <w:szCs w:val="22"/>
          <w:lang w:val="el-GR"/>
        </w:rPr>
        <w:t xml:space="preserve">/2021 </w:t>
      </w:r>
      <w:r w:rsidR="00355489" w:rsidRPr="000A1935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355489" w:rsidRPr="00882BD8">
        <w:rPr>
          <w:rFonts w:ascii="Tahoma" w:hAnsi="Tahoma" w:cs="Tahoma"/>
          <w:bCs/>
          <w:sz w:val="22"/>
          <w:szCs w:val="22"/>
          <w:lang w:val="el-GR"/>
        </w:rPr>
        <w:t xml:space="preserve">για τους φοιτητές που κάνουν την πρακτική τους μέσω ΟΑΕΔ και 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355489" w:rsidRPr="004119EA">
        <w:rPr>
          <w:rFonts w:ascii="Tahoma" w:hAnsi="Tahoma" w:cs="Tahoma"/>
          <w:b/>
          <w:bCs/>
          <w:sz w:val="22"/>
          <w:szCs w:val="22"/>
          <w:lang w:val="el-GR"/>
        </w:rPr>
        <w:t>4/0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="00355489" w:rsidRPr="004119EA">
        <w:rPr>
          <w:rFonts w:ascii="Tahoma" w:hAnsi="Tahoma" w:cs="Tahoma"/>
          <w:b/>
          <w:bCs/>
          <w:sz w:val="22"/>
          <w:szCs w:val="22"/>
          <w:lang w:val="el-GR"/>
        </w:rPr>
        <w:t xml:space="preserve">/2021 έως 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355489" w:rsidRPr="004119EA">
        <w:rPr>
          <w:rFonts w:ascii="Tahoma" w:hAnsi="Tahoma" w:cs="Tahoma"/>
          <w:b/>
          <w:bCs/>
          <w:sz w:val="22"/>
          <w:szCs w:val="22"/>
          <w:lang w:val="el-GR"/>
        </w:rPr>
        <w:t>3/1</w:t>
      </w:r>
      <w:r w:rsidR="00355489"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="00355489" w:rsidRPr="004119EA">
        <w:rPr>
          <w:rFonts w:ascii="Tahoma" w:hAnsi="Tahoma" w:cs="Tahoma"/>
          <w:b/>
          <w:bCs/>
          <w:sz w:val="22"/>
          <w:szCs w:val="22"/>
          <w:lang w:val="el-GR"/>
        </w:rPr>
        <w:t>/2021</w:t>
      </w:r>
      <w:r w:rsidR="00355489" w:rsidRPr="000062BE">
        <w:rPr>
          <w:rFonts w:ascii="Tahoma" w:hAnsi="Tahoma" w:cs="Tahoma"/>
          <w:bCs/>
          <w:color w:val="FF0000"/>
          <w:sz w:val="22"/>
          <w:szCs w:val="22"/>
          <w:lang w:val="el-GR"/>
        </w:rPr>
        <w:t xml:space="preserve"> </w:t>
      </w:r>
      <w:r w:rsidR="00355489" w:rsidRPr="00882BD8">
        <w:rPr>
          <w:rFonts w:ascii="Tahoma" w:hAnsi="Tahoma" w:cs="Tahoma"/>
          <w:bCs/>
          <w:sz w:val="22"/>
          <w:szCs w:val="22"/>
          <w:lang w:val="el-GR"/>
        </w:rPr>
        <w:t xml:space="preserve">για τους φοιτητές που εκτελούν την πρακτική τους άσκηση μέσω του έργου Πρακτικής Άσκησης του ΕΣΠΑ, </w:t>
      </w:r>
      <w:r w:rsidR="00355489"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</w:t>
      </w:r>
      <w:r w:rsidR="00355489">
        <w:rPr>
          <w:rFonts w:ascii="Tahoma" w:hAnsi="Tahoma" w:cs="Tahoma"/>
          <w:sz w:val="22"/>
          <w:szCs w:val="22"/>
          <w:lang w:val="el-GR"/>
        </w:rPr>
        <w:t xml:space="preserve"> (εξαιρούνται και από τα δύο αυτοί που θα κάνουν την πρακτική τους άσκηση σε φορέα του εξωτερικού</w:t>
      </w:r>
      <w:r w:rsidR="00355489" w:rsidRPr="00882BD8">
        <w:rPr>
          <w:rFonts w:ascii="Tahoma" w:hAnsi="Tahoma" w:cs="Tahoma"/>
          <w:sz w:val="22"/>
          <w:szCs w:val="22"/>
          <w:lang w:val="el-GR"/>
        </w:rPr>
        <w:t>):</w:t>
      </w:r>
    </w:p>
    <w:p w14:paraId="7B5778F6" w14:textId="681458F9" w:rsidR="009D121D" w:rsidRPr="00882BD8" w:rsidRDefault="009D121D" w:rsidP="009D121D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8642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276"/>
        <w:gridCol w:w="3606"/>
        <w:gridCol w:w="2268"/>
      </w:tblGrid>
      <w:tr w:rsidR="00355489" w:rsidRPr="00C71DA3" w14:paraId="5832A3A3" w14:textId="77777777" w:rsidTr="00355489">
        <w:tc>
          <w:tcPr>
            <w:tcW w:w="529" w:type="dxa"/>
          </w:tcPr>
          <w:p w14:paraId="6C197E78" w14:textId="77777777" w:rsidR="00355489" w:rsidRPr="00C71DA3" w:rsidRDefault="00355489" w:rsidP="00CE73A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40CFD6D8" w14:textId="77777777" w:rsidR="00355489" w:rsidRPr="00C71DA3" w:rsidRDefault="00355489" w:rsidP="00CE73A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0071E082" w14:textId="77777777" w:rsidR="00355489" w:rsidRPr="00C71DA3" w:rsidRDefault="00355489" w:rsidP="00CE73A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3606" w:type="dxa"/>
          </w:tcPr>
          <w:p w14:paraId="2BBE8C02" w14:textId="77777777" w:rsidR="00355489" w:rsidRPr="00C71DA3" w:rsidRDefault="00355489" w:rsidP="00CE73A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480DE5B8" w14:textId="77777777" w:rsidR="00355489" w:rsidRPr="00C71DA3" w:rsidRDefault="00355489" w:rsidP="00CE73A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355489" w:rsidRPr="003B0424" w14:paraId="6028B139" w14:textId="77777777" w:rsidTr="00355489">
        <w:tc>
          <w:tcPr>
            <w:tcW w:w="529" w:type="dxa"/>
          </w:tcPr>
          <w:p w14:paraId="29BC9A01" w14:textId="77777777" w:rsidR="00355489" w:rsidRPr="00C71DA3" w:rsidRDefault="00355489" w:rsidP="00CE73A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42EE2515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 w:rsidRPr="00A50CAC">
              <w:rPr>
                <w:sz w:val="22"/>
                <w:szCs w:val="22"/>
                <w:lang w:val="el-GR"/>
              </w:rPr>
              <w:t>3991</w:t>
            </w:r>
          </w:p>
        </w:tc>
        <w:tc>
          <w:tcPr>
            <w:tcW w:w="1276" w:type="dxa"/>
          </w:tcPr>
          <w:p w14:paraId="45117D81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6" w:type="dxa"/>
          </w:tcPr>
          <w:p w14:paraId="4B08A6C3" w14:textId="77777777" w:rsidR="00355489" w:rsidRPr="00577EF4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LINK </w:t>
            </w:r>
            <w:r>
              <w:rPr>
                <w:sz w:val="22"/>
                <w:szCs w:val="22"/>
                <w:lang w:val="el-GR"/>
              </w:rPr>
              <w:t>ΑΕ, Αθήνα</w:t>
            </w:r>
          </w:p>
        </w:tc>
        <w:tc>
          <w:tcPr>
            <w:tcW w:w="2268" w:type="dxa"/>
          </w:tcPr>
          <w:p w14:paraId="25F26C12" w14:textId="77777777" w:rsidR="00355489" w:rsidRPr="00406715" w:rsidRDefault="00355489" w:rsidP="00CE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355489" w:rsidRPr="00506BA0" w14:paraId="72B2D31F" w14:textId="77777777" w:rsidTr="00355489">
        <w:tc>
          <w:tcPr>
            <w:tcW w:w="529" w:type="dxa"/>
          </w:tcPr>
          <w:p w14:paraId="1423CAE0" w14:textId="77777777" w:rsidR="00355489" w:rsidRPr="00406715" w:rsidRDefault="00355489" w:rsidP="00CE73A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4C5B1ED7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4036</w:t>
            </w:r>
          </w:p>
        </w:tc>
        <w:tc>
          <w:tcPr>
            <w:tcW w:w="1276" w:type="dxa"/>
          </w:tcPr>
          <w:p w14:paraId="5EBAF7DE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606" w:type="dxa"/>
          </w:tcPr>
          <w:p w14:paraId="45C3F0B7" w14:textId="77777777" w:rsidR="00355489" w:rsidRPr="00997150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IP Expert</w:t>
            </w:r>
            <w:r>
              <w:rPr>
                <w:sz w:val="22"/>
                <w:szCs w:val="22"/>
                <w:lang w:val="el-GR"/>
              </w:rPr>
              <w:t>, Αθήνα</w:t>
            </w:r>
          </w:p>
        </w:tc>
        <w:tc>
          <w:tcPr>
            <w:tcW w:w="2268" w:type="dxa"/>
          </w:tcPr>
          <w:p w14:paraId="08F679FF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355489" w:rsidRPr="00506BA0" w14:paraId="53695832" w14:textId="77777777" w:rsidTr="00355489">
        <w:tc>
          <w:tcPr>
            <w:tcW w:w="529" w:type="dxa"/>
          </w:tcPr>
          <w:p w14:paraId="515A41E6" w14:textId="77777777" w:rsidR="00355489" w:rsidRPr="00C71DA3" w:rsidRDefault="00355489" w:rsidP="00CE73A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0334DE78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4058</w:t>
            </w:r>
          </w:p>
        </w:tc>
        <w:tc>
          <w:tcPr>
            <w:tcW w:w="1276" w:type="dxa"/>
          </w:tcPr>
          <w:p w14:paraId="1E47591E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6" w:type="dxa"/>
          </w:tcPr>
          <w:p w14:paraId="32329E3B" w14:textId="77777777" w:rsidR="00355489" w:rsidRPr="007313D6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ΟΠΑΠ ΑΕ, Αθήνα</w:t>
            </w:r>
          </w:p>
        </w:tc>
        <w:tc>
          <w:tcPr>
            <w:tcW w:w="2268" w:type="dxa"/>
          </w:tcPr>
          <w:p w14:paraId="5AED0F1B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355489" w:rsidRPr="00466E48" w14:paraId="5A919F7C" w14:textId="77777777" w:rsidTr="00355489">
        <w:tc>
          <w:tcPr>
            <w:tcW w:w="529" w:type="dxa"/>
          </w:tcPr>
          <w:p w14:paraId="0B696AC2" w14:textId="77777777" w:rsidR="00355489" w:rsidRPr="00C71DA3" w:rsidRDefault="00355489" w:rsidP="00CE73A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0985C5A1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3832</w:t>
            </w:r>
          </w:p>
        </w:tc>
        <w:tc>
          <w:tcPr>
            <w:tcW w:w="1276" w:type="dxa"/>
          </w:tcPr>
          <w:p w14:paraId="6BFB6C01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6" w:type="dxa"/>
          </w:tcPr>
          <w:p w14:paraId="276B5D3F" w14:textId="77777777" w:rsidR="00355489" w:rsidRPr="004E2223" w:rsidRDefault="00355489" w:rsidP="00CE73A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Crandpolicy</w:t>
            </w:r>
            <w:proofErr w:type="spellEnd"/>
            <w:r>
              <w:rPr>
                <w:sz w:val="22"/>
                <w:szCs w:val="22"/>
              </w:rPr>
              <w:t xml:space="preserve"> IKE, </w:t>
            </w:r>
            <w:r>
              <w:rPr>
                <w:sz w:val="22"/>
                <w:szCs w:val="22"/>
                <w:lang w:val="el-GR"/>
              </w:rPr>
              <w:t>Μοσχάτο Αττικής</w:t>
            </w:r>
          </w:p>
        </w:tc>
        <w:tc>
          <w:tcPr>
            <w:tcW w:w="2268" w:type="dxa"/>
          </w:tcPr>
          <w:p w14:paraId="5CE50F87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355489" w:rsidRPr="00466E48" w14:paraId="0CA5AB82" w14:textId="77777777" w:rsidTr="00355489">
        <w:tc>
          <w:tcPr>
            <w:tcW w:w="529" w:type="dxa"/>
          </w:tcPr>
          <w:p w14:paraId="1FA0320A" w14:textId="77777777" w:rsidR="00355489" w:rsidRPr="00C71DA3" w:rsidRDefault="00355489" w:rsidP="00CE73A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35A22E2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4063</w:t>
            </w:r>
          </w:p>
        </w:tc>
        <w:tc>
          <w:tcPr>
            <w:tcW w:w="1276" w:type="dxa"/>
          </w:tcPr>
          <w:p w14:paraId="63F92D70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6" w:type="dxa"/>
          </w:tcPr>
          <w:p w14:paraId="69510CE8" w14:textId="77777777" w:rsidR="00355489" w:rsidRPr="00DA0942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Dixons </w:t>
            </w:r>
            <w:proofErr w:type="spellStart"/>
            <w:r>
              <w:rPr>
                <w:sz w:val="22"/>
                <w:szCs w:val="22"/>
              </w:rPr>
              <w:t>SouthEast</w:t>
            </w:r>
            <w:proofErr w:type="spellEnd"/>
            <w:r>
              <w:rPr>
                <w:sz w:val="22"/>
                <w:szCs w:val="22"/>
              </w:rPr>
              <w:t xml:space="preserve"> Europe,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268" w:type="dxa"/>
          </w:tcPr>
          <w:p w14:paraId="65691DB6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355489" w:rsidRPr="00466E48" w14:paraId="323F9BE4" w14:textId="77777777" w:rsidTr="00355489">
        <w:tc>
          <w:tcPr>
            <w:tcW w:w="529" w:type="dxa"/>
          </w:tcPr>
          <w:p w14:paraId="4AB14C47" w14:textId="77777777" w:rsidR="00355489" w:rsidRPr="00C71DA3" w:rsidRDefault="00355489" w:rsidP="00CE73A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2F7A9748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2864</w:t>
            </w:r>
          </w:p>
        </w:tc>
        <w:tc>
          <w:tcPr>
            <w:tcW w:w="1276" w:type="dxa"/>
          </w:tcPr>
          <w:p w14:paraId="0D0A6C44" w14:textId="77777777" w:rsidR="00355489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6" w:type="dxa"/>
          </w:tcPr>
          <w:p w14:paraId="63E82EA3" w14:textId="77777777" w:rsidR="00355489" w:rsidRPr="00087DD2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Ευρωπαϊκή Δυναμική ΑΕ, Αθήνα</w:t>
            </w:r>
          </w:p>
        </w:tc>
        <w:tc>
          <w:tcPr>
            <w:tcW w:w="2268" w:type="dxa"/>
          </w:tcPr>
          <w:p w14:paraId="5D521D6C" w14:textId="77777777" w:rsidR="00355489" w:rsidRPr="00D2203B" w:rsidRDefault="00355489" w:rsidP="00CE73A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14:paraId="4D4C43A2" w14:textId="77777777" w:rsidR="00355489" w:rsidRPr="00C639EE" w:rsidRDefault="00355489" w:rsidP="00355489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14:paraId="208DA97B" w14:textId="77777777" w:rsidR="00355489" w:rsidRPr="00FD102E" w:rsidRDefault="00355489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71C4A8D3" w14:textId="77777777" w:rsidR="00355489" w:rsidRDefault="00355489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46A16346" w14:textId="668E078D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B91F6C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B91F6C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55489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1F6C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2021-05-17T06:54:00Z</dcterms:created>
  <dcterms:modified xsi:type="dcterms:W3CDTF">2021-05-17T06:57:00Z</dcterms:modified>
</cp:coreProperties>
</file>