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1196E27C" w:rsidR="001815B0" w:rsidRPr="00DA7059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DA7059" w:rsidRPr="00DA7059">
        <w:rPr>
          <w:sz w:val="22"/>
          <w:szCs w:val="22"/>
        </w:rPr>
        <w:t>7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6414C525" w14:textId="50E48854" w:rsidR="00553615" w:rsidRDefault="00553615" w:rsidP="00553615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δεν υπάρχουν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χειμερινό εξάμηνο 2021-2022,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 w:rsidR="00A263DA" w:rsidRPr="00A263DA">
        <w:rPr>
          <w:rFonts w:ascii="Tahoma" w:hAnsi="Tahoma" w:cs="Tahoma"/>
          <w:b/>
          <w:bCs/>
          <w:sz w:val="22"/>
          <w:szCs w:val="22"/>
          <w:lang w:val="el-GR"/>
        </w:rPr>
        <w:t>15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11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 w:rsidR="00A263DA" w:rsidRPr="00A263DA">
        <w:rPr>
          <w:rFonts w:ascii="Tahoma" w:hAnsi="Tahoma" w:cs="Tahoma"/>
          <w:b/>
          <w:bCs/>
          <w:sz w:val="22"/>
          <w:szCs w:val="22"/>
          <w:lang w:val="el-GR"/>
        </w:rPr>
        <w:t>14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 w:rsidR="00A263DA" w:rsidRPr="00A263DA">
        <w:rPr>
          <w:rFonts w:ascii="Tahoma" w:hAnsi="Tahoma" w:cs="Tahoma"/>
          <w:b/>
          <w:bCs/>
          <w:sz w:val="22"/>
          <w:szCs w:val="22"/>
          <w:lang w:val="el-GR"/>
        </w:rPr>
        <w:t>5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="001F31EE" w:rsidRPr="00882BD8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1F31EE">
        <w:rPr>
          <w:rFonts w:ascii="Tahoma" w:hAnsi="Tahoma" w:cs="Tahoma"/>
          <w:bCs/>
          <w:sz w:val="22"/>
          <w:szCs w:val="22"/>
          <w:lang w:val="el-GR"/>
        </w:rPr>
        <w:t>(εκτός αν αναφέρεται κάποιο άλλο διάστημα)</w:t>
      </w:r>
      <w:r w:rsidR="001F31EE"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1F31EE"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882BD8">
        <w:rPr>
          <w:rFonts w:ascii="Tahoma" w:hAnsi="Tahoma" w:cs="Tahoma"/>
          <w:sz w:val="22"/>
          <w:szCs w:val="22"/>
          <w:lang w:val="el-GR"/>
        </w:rPr>
        <w:t>:</w:t>
      </w:r>
    </w:p>
    <w:p w14:paraId="6A4EF0B4" w14:textId="717522B2" w:rsidR="00A263DA" w:rsidRDefault="00A263DA" w:rsidP="00553615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9209" w:type="dxa"/>
        <w:tblLayout w:type="fixed"/>
        <w:tblLook w:val="01E0" w:firstRow="1" w:lastRow="1" w:firstColumn="1" w:lastColumn="1" w:noHBand="0" w:noVBand="0"/>
      </w:tblPr>
      <w:tblGrid>
        <w:gridCol w:w="480"/>
        <w:gridCol w:w="1358"/>
        <w:gridCol w:w="4111"/>
        <w:gridCol w:w="1276"/>
        <w:gridCol w:w="1984"/>
      </w:tblGrid>
      <w:tr w:rsidR="00A263DA" w:rsidRPr="00C71DA3" w14:paraId="36711814" w14:textId="77777777" w:rsidTr="00A263DA">
        <w:tc>
          <w:tcPr>
            <w:tcW w:w="480" w:type="dxa"/>
          </w:tcPr>
          <w:p w14:paraId="49A15F6D" w14:textId="77777777" w:rsidR="00A263DA" w:rsidRPr="00C71DA3" w:rsidRDefault="00A263DA" w:rsidP="00B4098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358" w:type="dxa"/>
          </w:tcPr>
          <w:p w14:paraId="1E76D9A1" w14:textId="77777777" w:rsidR="00A263DA" w:rsidRPr="00C71DA3" w:rsidRDefault="00A263DA" w:rsidP="00B4098B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4111" w:type="dxa"/>
          </w:tcPr>
          <w:p w14:paraId="5087ABBC" w14:textId="77777777" w:rsidR="00A263DA" w:rsidRPr="00C71DA3" w:rsidRDefault="00A263DA" w:rsidP="00B4098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276" w:type="dxa"/>
          </w:tcPr>
          <w:p w14:paraId="7FD4389D" w14:textId="77777777" w:rsidR="00A263DA" w:rsidRPr="00C71DA3" w:rsidRDefault="00A263DA" w:rsidP="00B4098B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ΕΣΠΑ</w:t>
            </w:r>
          </w:p>
        </w:tc>
        <w:tc>
          <w:tcPr>
            <w:tcW w:w="1984" w:type="dxa"/>
          </w:tcPr>
          <w:p w14:paraId="0B8CDFC4" w14:textId="77777777" w:rsidR="00A263DA" w:rsidRPr="00C71DA3" w:rsidRDefault="00A263DA" w:rsidP="00B4098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A263DA" w:rsidRPr="003B0424" w14:paraId="4DDD4438" w14:textId="77777777" w:rsidTr="00A263DA">
        <w:tc>
          <w:tcPr>
            <w:tcW w:w="480" w:type="dxa"/>
          </w:tcPr>
          <w:p w14:paraId="2BB581BF" w14:textId="77777777" w:rsidR="00A263DA" w:rsidRPr="00C71DA3" w:rsidRDefault="00A263DA" w:rsidP="00B4098B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358" w:type="dxa"/>
          </w:tcPr>
          <w:p w14:paraId="2F469E7D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3259</w:t>
            </w:r>
          </w:p>
        </w:tc>
        <w:tc>
          <w:tcPr>
            <w:tcW w:w="4111" w:type="dxa"/>
          </w:tcPr>
          <w:p w14:paraId="433AEF8F" w14:textId="77777777" w:rsidR="00A263DA" w:rsidRPr="00207C77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Dixons Southeast Europe </w:t>
            </w:r>
            <w:r>
              <w:rPr>
                <w:sz w:val="22"/>
                <w:szCs w:val="22"/>
                <w:lang w:val="el-GR"/>
              </w:rPr>
              <w:t xml:space="preserve">ΑΕΒΕ, </w:t>
            </w:r>
          </w:p>
        </w:tc>
        <w:tc>
          <w:tcPr>
            <w:tcW w:w="1276" w:type="dxa"/>
          </w:tcPr>
          <w:p w14:paraId="47052C19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4" w:type="dxa"/>
          </w:tcPr>
          <w:p w14:paraId="2C798B2F" w14:textId="77777777" w:rsidR="00A263DA" w:rsidRPr="00B73DC8" w:rsidRDefault="00A263DA" w:rsidP="00B40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A263DA" w:rsidRPr="003B0424" w14:paraId="7707DB20" w14:textId="77777777" w:rsidTr="00A263DA">
        <w:tc>
          <w:tcPr>
            <w:tcW w:w="480" w:type="dxa"/>
          </w:tcPr>
          <w:p w14:paraId="3C8EF063" w14:textId="77777777" w:rsidR="00A263DA" w:rsidRPr="00C71DA3" w:rsidRDefault="00A263DA" w:rsidP="00B4098B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358" w:type="dxa"/>
          </w:tcPr>
          <w:p w14:paraId="30547967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3752</w:t>
            </w:r>
          </w:p>
        </w:tc>
        <w:tc>
          <w:tcPr>
            <w:tcW w:w="4111" w:type="dxa"/>
          </w:tcPr>
          <w:p w14:paraId="33C229A7" w14:textId="77777777" w:rsidR="00A263DA" w:rsidRPr="001649A7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DSS</w:t>
            </w:r>
            <w:r w:rsidRPr="001649A7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Hellas</w:t>
            </w:r>
            <w:r w:rsidRPr="001649A7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Αγ. Παρασκευή Αττικής</w:t>
            </w:r>
          </w:p>
        </w:tc>
        <w:tc>
          <w:tcPr>
            <w:tcW w:w="1276" w:type="dxa"/>
          </w:tcPr>
          <w:p w14:paraId="3AC4BF37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4" w:type="dxa"/>
          </w:tcPr>
          <w:p w14:paraId="28E868C3" w14:textId="77777777" w:rsidR="00A263DA" w:rsidRPr="00D5698D" w:rsidRDefault="00A263DA" w:rsidP="00B4098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A263DA" w:rsidRPr="003B0424" w14:paraId="016EDD39" w14:textId="77777777" w:rsidTr="00A263DA">
        <w:tc>
          <w:tcPr>
            <w:tcW w:w="480" w:type="dxa"/>
          </w:tcPr>
          <w:p w14:paraId="036E561C" w14:textId="77777777" w:rsidR="00A263DA" w:rsidRPr="00C71DA3" w:rsidRDefault="00A263DA" w:rsidP="00B4098B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358" w:type="dxa"/>
          </w:tcPr>
          <w:p w14:paraId="45605237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3111</w:t>
            </w:r>
          </w:p>
        </w:tc>
        <w:tc>
          <w:tcPr>
            <w:tcW w:w="4111" w:type="dxa"/>
          </w:tcPr>
          <w:p w14:paraId="1B3EE4F8" w14:textId="77777777" w:rsidR="00A263DA" w:rsidRPr="00197FAE" w:rsidRDefault="00A263DA" w:rsidP="00B409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Medianet</w:t>
            </w:r>
            <w:proofErr w:type="spellEnd"/>
            <w:r>
              <w:rPr>
                <w:sz w:val="22"/>
                <w:szCs w:val="22"/>
              </w:rPr>
              <w:t xml:space="preserve"> Invest MAE, </w:t>
            </w:r>
            <w:r>
              <w:rPr>
                <w:sz w:val="22"/>
                <w:szCs w:val="22"/>
                <w:lang w:val="el-GR"/>
              </w:rPr>
              <w:t>Μεταμόρφωση</w:t>
            </w:r>
            <w:r w:rsidRPr="00197F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276" w:type="dxa"/>
          </w:tcPr>
          <w:p w14:paraId="56E2C187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4" w:type="dxa"/>
          </w:tcPr>
          <w:p w14:paraId="5427442A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Ζαρίκας</w:t>
            </w:r>
            <w:proofErr w:type="spellEnd"/>
          </w:p>
        </w:tc>
      </w:tr>
      <w:tr w:rsidR="00A263DA" w:rsidRPr="00270CA4" w14:paraId="0BD72539" w14:textId="77777777" w:rsidTr="00A263DA">
        <w:tc>
          <w:tcPr>
            <w:tcW w:w="480" w:type="dxa"/>
          </w:tcPr>
          <w:p w14:paraId="15297EA5" w14:textId="77777777" w:rsidR="00A263DA" w:rsidRPr="00C71DA3" w:rsidRDefault="00A263DA" w:rsidP="00B4098B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358" w:type="dxa"/>
          </w:tcPr>
          <w:p w14:paraId="5B141CAA" w14:textId="2C0DD465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2961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(1/12/2021 – 31/5/2022)</w:t>
            </w:r>
          </w:p>
        </w:tc>
        <w:tc>
          <w:tcPr>
            <w:tcW w:w="4111" w:type="dxa"/>
          </w:tcPr>
          <w:p w14:paraId="2D9C7B07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ΔΕΔΗΕ, Λαμία</w:t>
            </w:r>
          </w:p>
        </w:tc>
        <w:tc>
          <w:tcPr>
            <w:tcW w:w="1276" w:type="dxa"/>
          </w:tcPr>
          <w:p w14:paraId="67288A24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4" w:type="dxa"/>
          </w:tcPr>
          <w:p w14:paraId="194875AD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A263DA" w:rsidRPr="003B0424" w14:paraId="698DA637" w14:textId="77777777" w:rsidTr="00A263DA">
        <w:tc>
          <w:tcPr>
            <w:tcW w:w="480" w:type="dxa"/>
          </w:tcPr>
          <w:p w14:paraId="57BBB819" w14:textId="77777777" w:rsidR="00A263DA" w:rsidRPr="00C71DA3" w:rsidRDefault="00A263DA" w:rsidP="00B4098B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358" w:type="dxa"/>
          </w:tcPr>
          <w:p w14:paraId="2A5304C4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2652</w:t>
            </w:r>
          </w:p>
        </w:tc>
        <w:tc>
          <w:tcPr>
            <w:tcW w:w="4111" w:type="dxa"/>
          </w:tcPr>
          <w:p w14:paraId="4DEAA7A6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Ελευθεριάδης Δημήτριος, Κατερίνη</w:t>
            </w:r>
          </w:p>
        </w:tc>
        <w:tc>
          <w:tcPr>
            <w:tcW w:w="1276" w:type="dxa"/>
          </w:tcPr>
          <w:p w14:paraId="3E2E59FB" w14:textId="77777777" w:rsidR="00A263DA" w:rsidRPr="00B85DE0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4" w:type="dxa"/>
          </w:tcPr>
          <w:p w14:paraId="133EC163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A263DA" w:rsidRPr="003B0424" w14:paraId="383627EF" w14:textId="77777777" w:rsidTr="00A263DA">
        <w:tc>
          <w:tcPr>
            <w:tcW w:w="480" w:type="dxa"/>
          </w:tcPr>
          <w:p w14:paraId="7A2E6F1B" w14:textId="77777777" w:rsidR="00A263DA" w:rsidRPr="00C71DA3" w:rsidRDefault="00A263DA" w:rsidP="00B4098B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358" w:type="dxa"/>
          </w:tcPr>
          <w:p w14:paraId="0137D35A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3557</w:t>
            </w:r>
          </w:p>
        </w:tc>
        <w:tc>
          <w:tcPr>
            <w:tcW w:w="4111" w:type="dxa"/>
          </w:tcPr>
          <w:p w14:paraId="55B3E196" w14:textId="77777777" w:rsidR="00A263DA" w:rsidRPr="00952A04" w:rsidRDefault="00A263DA" w:rsidP="00B40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Προμηθέας ΕΠΕ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Πύλη Τρικάλων</w:t>
            </w:r>
          </w:p>
        </w:tc>
        <w:tc>
          <w:tcPr>
            <w:tcW w:w="1276" w:type="dxa"/>
          </w:tcPr>
          <w:p w14:paraId="70E212AE" w14:textId="77777777" w:rsidR="00A263DA" w:rsidRPr="00D62059" w:rsidRDefault="00A263DA" w:rsidP="00B40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</w:t>
            </w:r>
          </w:p>
        </w:tc>
        <w:tc>
          <w:tcPr>
            <w:tcW w:w="1984" w:type="dxa"/>
          </w:tcPr>
          <w:p w14:paraId="2BF384B0" w14:textId="77777777" w:rsidR="00A263DA" w:rsidRPr="00D62059" w:rsidRDefault="00A263DA" w:rsidP="00B409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A263DA" w:rsidRPr="003B0424" w14:paraId="123BA7BB" w14:textId="77777777" w:rsidTr="00A263DA">
        <w:tc>
          <w:tcPr>
            <w:tcW w:w="480" w:type="dxa"/>
          </w:tcPr>
          <w:p w14:paraId="10A6C70E" w14:textId="77777777" w:rsidR="00A263DA" w:rsidRPr="00C71DA3" w:rsidRDefault="00A263DA" w:rsidP="00B4098B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358" w:type="dxa"/>
          </w:tcPr>
          <w:p w14:paraId="50C428AC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4067</w:t>
            </w:r>
          </w:p>
        </w:tc>
        <w:tc>
          <w:tcPr>
            <w:tcW w:w="4111" w:type="dxa"/>
          </w:tcPr>
          <w:p w14:paraId="10592062" w14:textId="77777777" w:rsidR="00A263DA" w:rsidRPr="001649A7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Βαφειάδης – </w:t>
            </w:r>
            <w:proofErr w:type="spellStart"/>
            <w:r>
              <w:rPr>
                <w:sz w:val="22"/>
                <w:szCs w:val="22"/>
                <w:lang w:val="el-GR"/>
              </w:rPr>
              <w:t>Μαφρέδας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ΟΕ</w:t>
            </w:r>
            <w:r w:rsidRPr="001649A7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Κερατσίνι</w:t>
            </w:r>
            <w:r w:rsidRPr="001649A7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276" w:type="dxa"/>
          </w:tcPr>
          <w:p w14:paraId="463C1788" w14:textId="77777777" w:rsidR="00A263DA" w:rsidRPr="002A38C7" w:rsidRDefault="00A263DA" w:rsidP="00B4098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4" w:type="dxa"/>
          </w:tcPr>
          <w:p w14:paraId="0A5FA4A3" w14:textId="77777777" w:rsidR="00A263DA" w:rsidRDefault="00A263DA" w:rsidP="00B4098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</w:tbl>
    <w:p w14:paraId="581FDEC7" w14:textId="77777777" w:rsidR="001F31EE" w:rsidRDefault="001F31EE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0EEA0283" w14:textId="024108E9" w:rsidR="00BE1E38" w:rsidRPr="00FD102E" w:rsidRDefault="00BE1E38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426F161C" w14:textId="7BE1F39C" w:rsidR="00BE1E38" w:rsidRPr="00C71DA3" w:rsidRDefault="00BE1E38" w:rsidP="00BE1E38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DA7059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DA7059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2021-11-03T07:38:00Z</dcterms:created>
  <dcterms:modified xsi:type="dcterms:W3CDTF">2021-11-03T07:40:00Z</dcterms:modified>
</cp:coreProperties>
</file>