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60BDA0B5" w:rsidR="001815B0" w:rsidRPr="00521EF9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805679" w:rsidRPr="00805679">
        <w:rPr>
          <w:sz w:val="22"/>
          <w:szCs w:val="22"/>
        </w:rPr>
        <w:t>1</w:t>
      </w:r>
      <w:r w:rsidR="00521EF9" w:rsidRPr="00521EF9">
        <w:rPr>
          <w:sz w:val="22"/>
          <w:szCs w:val="22"/>
        </w:rPr>
        <w:t>1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5725D4F4" w14:textId="77777777" w:rsidR="00521EF9" w:rsidRPr="00882BD8" w:rsidRDefault="00521EF9" w:rsidP="00521EF9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δεν υπάρχουν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χειμερινό εξάμηνο 2021-2022,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03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02/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7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(εκτός αν αναφέρεται κάποιο άλλο διάστημα)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6167797E" w14:textId="77777777" w:rsidR="00521EF9" w:rsidRDefault="00521EF9" w:rsidP="00521EF9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480"/>
        <w:gridCol w:w="2634"/>
        <w:gridCol w:w="2835"/>
        <w:gridCol w:w="1134"/>
        <w:gridCol w:w="1843"/>
      </w:tblGrid>
      <w:tr w:rsidR="00521EF9" w:rsidRPr="00C71DA3" w14:paraId="4D047E31" w14:textId="77777777" w:rsidTr="00521EF9">
        <w:tc>
          <w:tcPr>
            <w:tcW w:w="480" w:type="dxa"/>
          </w:tcPr>
          <w:p w14:paraId="59ACC358" w14:textId="77777777" w:rsidR="00521EF9" w:rsidRPr="00C71DA3" w:rsidRDefault="00521EF9" w:rsidP="000D289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634" w:type="dxa"/>
          </w:tcPr>
          <w:p w14:paraId="43B589CF" w14:textId="77777777" w:rsidR="00521EF9" w:rsidRPr="00C71DA3" w:rsidRDefault="00521EF9" w:rsidP="000D289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835" w:type="dxa"/>
          </w:tcPr>
          <w:p w14:paraId="2674A95C" w14:textId="77777777" w:rsidR="00521EF9" w:rsidRPr="00C71DA3" w:rsidRDefault="00521EF9" w:rsidP="000D289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134" w:type="dxa"/>
          </w:tcPr>
          <w:p w14:paraId="6491FC1F" w14:textId="77777777" w:rsidR="00521EF9" w:rsidRPr="00C71DA3" w:rsidRDefault="00521EF9" w:rsidP="000D289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ΕΣΠΑ</w:t>
            </w:r>
          </w:p>
        </w:tc>
        <w:tc>
          <w:tcPr>
            <w:tcW w:w="1843" w:type="dxa"/>
          </w:tcPr>
          <w:p w14:paraId="4F8218F6" w14:textId="77777777" w:rsidR="00521EF9" w:rsidRPr="00C71DA3" w:rsidRDefault="00521EF9" w:rsidP="000D289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521EF9" w:rsidRPr="00270CA4" w14:paraId="4563801E" w14:textId="77777777" w:rsidTr="00521EF9">
        <w:tc>
          <w:tcPr>
            <w:tcW w:w="480" w:type="dxa"/>
          </w:tcPr>
          <w:p w14:paraId="4069FC10" w14:textId="77777777" w:rsidR="00521EF9" w:rsidRPr="00C71DA3" w:rsidRDefault="00521EF9" w:rsidP="000D289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634" w:type="dxa"/>
          </w:tcPr>
          <w:p w14:paraId="06727831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3361</w:t>
            </w:r>
          </w:p>
        </w:tc>
        <w:tc>
          <w:tcPr>
            <w:tcW w:w="2835" w:type="dxa"/>
          </w:tcPr>
          <w:p w14:paraId="7079ADC4" w14:textId="77777777" w:rsidR="00521EF9" w:rsidRPr="00F264A1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VLN</w:t>
            </w:r>
            <w:r w:rsidRPr="00F264A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Computing</w:t>
            </w:r>
            <w:r w:rsidRPr="00F264A1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Γλυκά</w:t>
            </w:r>
            <w:r w:rsidRPr="00F264A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Νερά</w:t>
            </w:r>
            <w:r w:rsidRPr="00F264A1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134" w:type="dxa"/>
          </w:tcPr>
          <w:p w14:paraId="070C1A5D" w14:textId="77777777" w:rsidR="00521EF9" w:rsidRPr="00AA4D0D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43" w:type="dxa"/>
          </w:tcPr>
          <w:p w14:paraId="765C1376" w14:textId="77777777" w:rsidR="00521EF9" w:rsidRPr="00F101E6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521EF9" w:rsidRPr="00270CA4" w14:paraId="41EFF100" w14:textId="77777777" w:rsidTr="00521EF9">
        <w:tc>
          <w:tcPr>
            <w:tcW w:w="480" w:type="dxa"/>
          </w:tcPr>
          <w:p w14:paraId="1536C842" w14:textId="77777777" w:rsidR="00521EF9" w:rsidRPr="00AA4D0D" w:rsidRDefault="00521EF9" w:rsidP="000D289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634" w:type="dxa"/>
          </w:tcPr>
          <w:p w14:paraId="1D684253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3943</w:t>
            </w:r>
          </w:p>
        </w:tc>
        <w:tc>
          <w:tcPr>
            <w:tcW w:w="2835" w:type="dxa"/>
          </w:tcPr>
          <w:p w14:paraId="43C532C2" w14:textId="77777777" w:rsidR="00521EF9" w:rsidRPr="00573A40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NXCODE</w:t>
            </w:r>
            <w:r>
              <w:rPr>
                <w:sz w:val="22"/>
                <w:szCs w:val="22"/>
                <w:lang w:val="el-GR"/>
              </w:rPr>
              <w:t xml:space="preserve"> ΙΚΕ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Βόλος</w:t>
            </w:r>
          </w:p>
        </w:tc>
        <w:tc>
          <w:tcPr>
            <w:tcW w:w="1134" w:type="dxa"/>
          </w:tcPr>
          <w:p w14:paraId="7F3916B0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43" w:type="dxa"/>
          </w:tcPr>
          <w:p w14:paraId="4C285273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521EF9" w:rsidRPr="00270CA4" w14:paraId="6BD3FD86" w14:textId="77777777" w:rsidTr="00521EF9">
        <w:tc>
          <w:tcPr>
            <w:tcW w:w="480" w:type="dxa"/>
          </w:tcPr>
          <w:p w14:paraId="2CFD6411" w14:textId="77777777" w:rsidR="00521EF9" w:rsidRPr="00AA4D0D" w:rsidRDefault="00521EF9" w:rsidP="000D289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634" w:type="dxa"/>
          </w:tcPr>
          <w:p w14:paraId="36BFD341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3541</w:t>
            </w:r>
          </w:p>
          <w:p w14:paraId="3AF2B8BB" w14:textId="3DD1DAB3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(17/1/2022 – 16/7/2022)</w:t>
            </w:r>
          </w:p>
        </w:tc>
        <w:tc>
          <w:tcPr>
            <w:tcW w:w="2835" w:type="dxa"/>
          </w:tcPr>
          <w:p w14:paraId="0CA59E4D" w14:textId="77777777" w:rsidR="00521EF9" w:rsidRPr="00E465E0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Click and Boat, </w:t>
            </w:r>
            <w:r>
              <w:rPr>
                <w:sz w:val="22"/>
                <w:szCs w:val="22"/>
                <w:lang w:val="el-GR"/>
              </w:rPr>
              <w:t>Γαλλία</w:t>
            </w:r>
          </w:p>
        </w:tc>
        <w:tc>
          <w:tcPr>
            <w:tcW w:w="1134" w:type="dxa"/>
          </w:tcPr>
          <w:p w14:paraId="48B6A492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43" w:type="dxa"/>
          </w:tcPr>
          <w:p w14:paraId="21D46283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  <w:tr w:rsidR="00521EF9" w:rsidRPr="003B0424" w14:paraId="39D0A9DE" w14:textId="77777777" w:rsidTr="00521EF9">
        <w:tc>
          <w:tcPr>
            <w:tcW w:w="480" w:type="dxa"/>
          </w:tcPr>
          <w:p w14:paraId="3EB1F7E3" w14:textId="77777777" w:rsidR="00521EF9" w:rsidRPr="00C71DA3" w:rsidRDefault="00521EF9" w:rsidP="000D289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634" w:type="dxa"/>
          </w:tcPr>
          <w:p w14:paraId="57A485F0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3254</w:t>
            </w:r>
          </w:p>
        </w:tc>
        <w:tc>
          <w:tcPr>
            <w:tcW w:w="2835" w:type="dxa"/>
          </w:tcPr>
          <w:p w14:paraId="5DB31AAF" w14:textId="77777777" w:rsidR="00521EF9" w:rsidRPr="00A474A3" w:rsidRDefault="00521EF9" w:rsidP="000D289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t>Itsector</w:t>
            </w:r>
            <w:proofErr w:type="spellEnd"/>
            <w:r>
              <w:t xml:space="preserve">, </w:t>
            </w:r>
            <w:r>
              <w:rPr>
                <w:lang w:val="el-GR"/>
              </w:rPr>
              <w:t>Ιεράπετρα</w:t>
            </w:r>
          </w:p>
        </w:tc>
        <w:tc>
          <w:tcPr>
            <w:tcW w:w="1134" w:type="dxa"/>
          </w:tcPr>
          <w:p w14:paraId="3B1384E4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43" w:type="dxa"/>
          </w:tcPr>
          <w:p w14:paraId="76DDE615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521EF9" w:rsidRPr="003B0424" w14:paraId="1FF08C1E" w14:textId="77777777" w:rsidTr="00521EF9">
        <w:tc>
          <w:tcPr>
            <w:tcW w:w="480" w:type="dxa"/>
          </w:tcPr>
          <w:p w14:paraId="15117567" w14:textId="77777777" w:rsidR="00521EF9" w:rsidRPr="00C71DA3" w:rsidRDefault="00521EF9" w:rsidP="000D289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634" w:type="dxa"/>
          </w:tcPr>
          <w:p w14:paraId="53045220" w14:textId="77777777" w:rsidR="00521EF9" w:rsidRDefault="00521EF9" w:rsidP="000D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3844</w:t>
            </w:r>
            <w:r>
              <w:rPr>
                <w:sz w:val="22"/>
                <w:szCs w:val="22"/>
              </w:rPr>
              <w:t xml:space="preserve"> </w:t>
            </w:r>
          </w:p>
          <w:p w14:paraId="3E3A8EEC" w14:textId="7818305D" w:rsidR="00521EF9" w:rsidRPr="00521EF9" w:rsidRDefault="00521EF9" w:rsidP="000D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(10/1/2022 – 9/7/2022)</w:t>
            </w:r>
          </w:p>
        </w:tc>
        <w:tc>
          <w:tcPr>
            <w:tcW w:w="2835" w:type="dxa"/>
          </w:tcPr>
          <w:p w14:paraId="6789C960" w14:textId="77777777" w:rsidR="00521EF9" w:rsidRPr="008F3EFD" w:rsidRDefault="00521EF9" w:rsidP="000D289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Wifins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Ραφήνα</w:t>
            </w:r>
          </w:p>
        </w:tc>
        <w:tc>
          <w:tcPr>
            <w:tcW w:w="1134" w:type="dxa"/>
          </w:tcPr>
          <w:p w14:paraId="2BFF5951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43" w:type="dxa"/>
          </w:tcPr>
          <w:p w14:paraId="7E125269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521EF9" w:rsidRPr="003B0424" w14:paraId="3357ACC9" w14:textId="77777777" w:rsidTr="00521EF9">
        <w:tc>
          <w:tcPr>
            <w:tcW w:w="480" w:type="dxa"/>
          </w:tcPr>
          <w:p w14:paraId="6A3C2C0B" w14:textId="77777777" w:rsidR="00521EF9" w:rsidRPr="00C71DA3" w:rsidRDefault="00521EF9" w:rsidP="000D289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634" w:type="dxa"/>
          </w:tcPr>
          <w:p w14:paraId="442482F4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3061</w:t>
            </w:r>
          </w:p>
        </w:tc>
        <w:tc>
          <w:tcPr>
            <w:tcW w:w="2835" w:type="dxa"/>
          </w:tcPr>
          <w:p w14:paraId="47C093C5" w14:textId="77777777" w:rsidR="00521EF9" w:rsidRPr="000B7557" w:rsidRDefault="00521EF9" w:rsidP="000D289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Αιροτέλ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ΑΕ, Αθήνα</w:t>
            </w:r>
          </w:p>
        </w:tc>
        <w:tc>
          <w:tcPr>
            <w:tcW w:w="1134" w:type="dxa"/>
          </w:tcPr>
          <w:p w14:paraId="41F1D132" w14:textId="77777777" w:rsidR="00521EF9" w:rsidRPr="002A38C7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43" w:type="dxa"/>
          </w:tcPr>
          <w:p w14:paraId="74F342D4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521EF9" w:rsidRPr="003B0424" w14:paraId="1229BA13" w14:textId="77777777" w:rsidTr="00521EF9">
        <w:tc>
          <w:tcPr>
            <w:tcW w:w="480" w:type="dxa"/>
          </w:tcPr>
          <w:p w14:paraId="458C78E8" w14:textId="77777777" w:rsidR="00521EF9" w:rsidRPr="00C71DA3" w:rsidRDefault="00521EF9" w:rsidP="000D289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634" w:type="dxa"/>
          </w:tcPr>
          <w:p w14:paraId="62610FB4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4274</w:t>
            </w:r>
          </w:p>
        </w:tc>
        <w:tc>
          <w:tcPr>
            <w:tcW w:w="2835" w:type="dxa"/>
          </w:tcPr>
          <w:p w14:paraId="40A44ED9" w14:textId="77777777" w:rsidR="00521EF9" w:rsidRPr="00A655EC" w:rsidRDefault="00521EF9" w:rsidP="000D2898">
            <w:pPr>
              <w:rPr>
                <w:sz w:val="22"/>
                <w:szCs w:val="22"/>
              </w:rPr>
            </w:pPr>
            <w:r>
              <w:t>LIGHTHOUSE OMNICHANNEL COMMERCE AND DIGITAL MARKETING A.E.</w:t>
            </w:r>
            <w:r w:rsidRPr="00A655EC">
              <w:t xml:space="preserve">, </w:t>
            </w:r>
            <w:r>
              <w:rPr>
                <w:lang w:val="el-GR"/>
              </w:rPr>
              <w:t>Μαρούσι</w:t>
            </w:r>
            <w:r w:rsidRPr="00A655EC">
              <w:t xml:space="preserve"> </w:t>
            </w:r>
            <w:r>
              <w:rPr>
                <w:lang w:val="el-GR"/>
              </w:rPr>
              <w:t>Αττικής</w:t>
            </w:r>
          </w:p>
        </w:tc>
        <w:tc>
          <w:tcPr>
            <w:tcW w:w="1134" w:type="dxa"/>
          </w:tcPr>
          <w:p w14:paraId="7A71A83B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43" w:type="dxa"/>
          </w:tcPr>
          <w:p w14:paraId="754FD19F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521EF9" w:rsidRPr="003B0424" w14:paraId="45DBD5E5" w14:textId="77777777" w:rsidTr="00521EF9">
        <w:tc>
          <w:tcPr>
            <w:tcW w:w="480" w:type="dxa"/>
          </w:tcPr>
          <w:p w14:paraId="65D42160" w14:textId="77777777" w:rsidR="00521EF9" w:rsidRPr="00C71DA3" w:rsidRDefault="00521EF9" w:rsidP="000D2898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634" w:type="dxa"/>
          </w:tcPr>
          <w:p w14:paraId="2E2D8FA9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3255</w:t>
            </w:r>
          </w:p>
        </w:tc>
        <w:tc>
          <w:tcPr>
            <w:tcW w:w="2835" w:type="dxa"/>
          </w:tcPr>
          <w:p w14:paraId="24ED239B" w14:textId="77777777" w:rsidR="00521EF9" w:rsidRPr="00D2162F" w:rsidRDefault="00521EF9" w:rsidP="000D2898">
            <w:pPr>
              <w:rPr>
                <w:lang w:val="el-GR"/>
              </w:rPr>
            </w:pPr>
            <w:proofErr w:type="spellStart"/>
            <w:r>
              <w:t>Itsector</w:t>
            </w:r>
            <w:proofErr w:type="spellEnd"/>
            <w:r>
              <w:t xml:space="preserve">, </w:t>
            </w:r>
            <w:r>
              <w:rPr>
                <w:lang w:val="el-GR"/>
              </w:rPr>
              <w:t>Ιεράπετρα</w:t>
            </w:r>
          </w:p>
        </w:tc>
        <w:tc>
          <w:tcPr>
            <w:tcW w:w="1134" w:type="dxa"/>
          </w:tcPr>
          <w:p w14:paraId="387BC9A6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43" w:type="dxa"/>
          </w:tcPr>
          <w:p w14:paraId="7FF3C50F" w14:textId="77777777" w:rsidR="00521EF9" w:rsidRDefault="00521EF9" w:rsidP="000D289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</w:tbl>
    <w:p w14:paraId="1DA99F5D" w14:textId="77777777" w:rsidR="00521EF9" w:rsidRDefault="00521EF9" w:rsidP="00521EF9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EA0283" w14:textId="693B9611" w:rsidR="00BE1E38" w:rsidRPr="00FD102E" w:rsidRDefault="00BE1E3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26F161C" w14:textId="7BE1F39C" w:rsidR="00BE1E38" w:rsidRPr="00C71DA3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521EF9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521EF9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2</cp:revision>
  <cp:lastPrinted>2018-09-25T07:39:00Z</cp:lastPrinted>
  <dcterms:created xsi:type="dcterms:W3CDTF">2021-12-23T10:42:00Z</dcterms:created>
  <dcterms:modified xsi:type="dcterms:W3CDTF">2021-12-23T10:42:00Z</dcterms:modified>
</cp:coreProperties>
</file>