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5EA64A71" w:rsidR="001815B0" w:rsidRPr="008172E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E07D82">
        <w:rPr>
          <w:sz w:val="22"/>
          <w:szCs w:val="22"/>
        </w:rPr>
        <w:t>4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A8F2096" w14:textId="77777777" w:rsidR="00E07D82" w:rsidRPr="00882BD8" w:rsidRDefault="00E07D82" w:rsidP="00E07D8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D76831">
        <w:rPr>
          <w:rFonts w:ascii="Tahoma" w:hAnsi="Tahoma" w:cs="Tahoma"/>
          <w:b/>
          <w:bCs/>
          <w:sz w:val="22"/>
          <w:szCs w:val="22"/>
          <w:lang w:val="el-GR"/>
        </w:rPr>
        <w:t xml:space="preserve">11/04/2022 έως 10/10/2022 </w:t>
      </w:r>
      <w:r w:rsidRPr="006416C1">
        <w:rPr>
          <w:rFonts w:ascii="Tahoma" w:hAnsi="Tahoma" w:cs="Tahoma"/>
          <w:sz w:val="22"/>
          <w:szCs w:val="22"/>
          <w:lang w:val="el-GR"/>
        </w:rPr>
        <w:t>(εκτός 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1FE1E62C" w14:textId="77777777" w:rsidR="00E07D82" w:rsidRDefault="00E07D82" w:rsidP="00E07D82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5528"/>
        <w:gridCol w:w="1984"/>
      </w:tblGrid>
      <w:tr w:rsidR="00D13C47" w:rsidRPr="00C71DA3" w14:paraId="2D45D719" w14:textId="77777777" w:rsidTr="00B23B3F">
        <w:tc>
          <w:tcPr>
            <w:tcW w:w="704" w:type="dxa"/>
          </w:tcPr>
          <w:p w14:paraId="3847EAFE" w14:textId="77777777" w:rsidR="00D13C47" w:rsidRPr="00C71DA3" w:rsidRDefault="00D13C47" w:rsidP="0032577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1" w:type="dxa"/>
          </w:tcPr>
          <w:p w14:paraId="6B3132EF" w14:textId="77777777" w:rsidR="00D13C47" w:rsidRPr="00C71DA3" w:rsidRDefault="00D13C47" w:rsidP="0032577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5528" w:type="dxa"/>
          </w:tcPr>
          <w:p w14:paraId="597BFA5A" w14:textId="77777777" w:rsidR="00D13C47" w:rsidRPr="00C71DA3" w:rsidRDefault="00D13C47" w:rsidP="0032577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984" w:type="dxa"/>
          </w:tcPr>
          <w:p w14:paraId="04402E88" w14:textId="77777777" w:rsidR="00D13C47" w:rsidRPr="00C71DA3" w:rsidRDefault="00D13C47" w:rsidP="0032577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D13C47" w:rsidRPr="00270CA4" w14:paraId="2A1BD17E" w14:textId="77777777" w:rsidTr="00B23B3F">
        <w:tc>
          <w:tcPr>
            <w:tcW w:w="704" w:type="dxa"/>
          </w:tcPr>
          <w:p w14:paraId="6B599CB1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28E7D311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3830</w:t>
            </w:r>
          </w:p>
        </w:tc>
        <w:tc>
          <w:tcPr>
            <w:tcW w:w="5528" w:type="dxa"/>
          </w:tcPr>
          <w:p w14:paraId="6099005A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Εθνική </w:t>
            </w:r>
            <w:proofErr w:type="spellStart"/>
            <w:r>
              <w:rPr>
                <w:sz w:val="22"/>
                <w:szCs w:val="22"/>
                <w:lang w:val="el-GR"/>
              </w:rPr>
              <w:t>Τράπεχα</w:t>
            </w:r>
            <w:proofErr w:type="spellEnd"/>
            <w:r>
              <w:rPr>
                <w:sz w:val="22"/>
                <w:szCs w:val="22"/>
                <w:lang w:val="el-GR"/>
              </w:rPr>
              <w:t>, Λαμία</w:t>
            </w:r>
          </w:p>
        </w:tc>
        <w:tc>
          <w:tcPr>
            <w:tcW w:w="1984" w:type="dxa"/>
          </w:tcPr>
          <w:p w14:paraId="68AF59FB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D13C47" w:rsidRPr="00270CA4" w14:paraId="3E57A01B" w14:textId="77777777" w:rsidTr="00B23B3F">
        <w:tc>
          <w:tcPr>
            <w:tcW w:w="704" w:type="dxa"/>
          </w:tcPr>
          <w:p w14:paraId="0840AA6A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41D1C685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4144</w:t>
            </w:r>
          </w:p>
        </w:tc>
        <w:tc>
          <w:tcPr>
            <w:tcW w:w="5528" w:type="dxa"/>
          </w:tcPr>
          <w:p w14:paraId="27B9B389" w14:textId="77777777" w:rsidR="00D13C47" w:rsidRPr="006416C1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ΟΠΑΠ ΑΕ, Αθήνα</w:t>
            </w:r>
          </w:p>
        </w:tc>
        <w:tc>
          <w:tcPr>
            <w:tcW w:w="1984" w:type="dxa"/>
          </w:tcPr>
          <w:p w14:paraId="1A2952BB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D13C47" w:rsidRPr="00270CA4" w14:paraId="6103128C" w14:textId="77777777" w:rsidTr="00B23B3F">
        <w:tc>
          <w:tcPr>
            <w:tcW w:w="704" w:type="dxa"/>
          </w:tcPr>
          <w:p w14:paraId="42A61349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1743D250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4422</w:t>
            </w:r>
          </w:p>
        </w:tc>
        <w:tc>
          <w:tcPr>
            <w:tcW w:w="5528" w:type="dxa"/>
          </w:tcPr>
          <w:p w14:paraId="1FE80CD3" w14:textId="77777777" w:rsidR="00D13C47" w:rsidRPr="007D33CC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Αθήνα</w:t>
            </w:r>
          </w:p>
        </w:tc>
        <w:tc>
          <w:tcPr>
            <w:tcW w:w="1984" w:type="dxa"/>
          </w:tcPr>
          <w:p w14:paraId="2440B240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D13C47" w:rsidRPr="00270CA4" w14:paraId="42D8CBE2" w14:textId="77777777" w:rsidTr="00B23B3F">
        <w:tc>
          <w:tcPr>
            <w:tcW w:w="704" w:type="dxa"/>
          </w:tcPr>
          <w:p w14:paraId="4DEB61C5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186003F0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4390</w:t>
            </w:r>
          </w:p>
        </w:tc>
        <w:tc>
          <w:tcPr>
            <w:tcW w:w="5528" w:type="dxa"/>
          </w:tcPr>
          <w:p w14:paraId="3683C569" w14:textId="77777777" w:rsidR="00D13C47" w:rsidRPr="005B7AD4" w:rsidRDefault="00D13C47" w:rsidP="003257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Gizelis</w:t>
            </w:r>
            <w:proofErr w:type="spellEnd"/>
            <w:r w:rsidRPr="00BA4AB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Robotics</w:t>
            </w:r>
            <w:r w:rsidRPr="00BA4AB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ABEE</w:t>
            </w:r>
            <w:r w:rsidRPr="00BA4AB0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l-GR"/>
              </w:rPr>
              <w:t>Σχηματάρι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Βοιωτίας</w:t>
            </w:r>
          </w:p>
        </w:tc>
        <w:tc>
          <w:tcPr>
            <w:tcW w:w="1984" w:type="dxa"/>
          </w:tcPr>
          <w:p w14:paraId="783921F6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D13C47" w:rsidRPr="00270CA4" w14:paraId="56F42523" w14:textId="77777777" w:rsidTr="00B23B3F">
        <w:tc>
          <w:tcPr>
            <w:tcW w:w="704" w:type="dxa"/>
          </w:tcPr>
          <w:p w14:paraId="12127E23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755A9299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4426</w:t>
            </w:r>
          </w:p>
        </w:tc>
        <w:tc>
          <w:tcPr>
            <w:tcW w:w="5528" w:type="dxa"/>
          </w:tcPr>
          <w:p w14:paraId="2EB6E9C6" w14:textId="77777777" w:rsidR="00D13C47" w:rsidRPr="000652A2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984" w:type="dxa"/>
          </w:tcPr>
          <w:p w14:paraId="3A3323E0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D13C47" w:rsidRPr="00270CA4" w14:paraId="603355A4" w14:textId="77777777" w:rsidTr="00B23B3F">
        <w:tc>
          <w:tcPr>
            <w:tcW w:w="704" w:type="dxa"/>
          </w:tcPr>
          <w:p w14:paraId="6F41849B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0BA21696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4431</w:t>
            </w:r>
          </w:p>
        </w:tc>
        <w:tc>
          <w:tcPr>
            <w:tcW w:w="5528" w:type="dxa"/>
          </w:tcPr>
          <w:p w14:paraId="64492DFD" w14:textId="77777777" w:rsidR="00D13C47" w:rsidRPr="00BA1793" w:rsidRDefault="00D13C47" w:rsidP="00325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Prime Cognition World, </w:t>
            </w:r>
            <w:r>
              <w:rPr>
                <w:sz w:val="22"/>
                <w:szCs w:val="22"/>
                <w:lang w:val="el-GR"/>
              </w:rPr>
              <w:t>Καλλιθέα</w:t>
            </w:r>
            <w:r w:rsidRPr="00BA179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Ατικής</w:t>
            </w:r>
            <w:proofErr w:type="spellEnd"/>
          </w:p>
        </w:tc>
        <w:tc>
          <w:tcPr>
            <w:tcW w:w="1984" w:type="dxa"/>
          </w:tcPr>
          <w:p w14:paraId="66763746" w14:textId="77777777" w:rsidR="00D13C47" w:rsidRPr="00BA1793" w:rsidRDefault="00D13C47" w:rsidP="003257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D13C47" w:rsidRPr="00B1315F" w14:paraId="202CE7F0" w14:textId="77777777" w:rsidTr="00B23B3F">
        <w:tc>
          <w:tcPr>
            <w:tcW w:w="704" w:type="dxa"/>
          </w:tcPr>
          <w:p w14:paraId="2C694CEC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6EBCD812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2554</w:t>
            </w:r>
          </w:p>
        </w:tc>
        <w:tc>
          <w:tcPr>
            <w:tcW w:w="5528" w:type="dxa"/>
          </w:tcPr>
          <w:p w14:paraId="5DBA17A2" w14:textId="77777777" w:rsidR="00D13C47" w:rsidRPr="00B1315F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Ν. </w:t>
            </w:r>
            <w:proofErr w:type="spellStart"/>
            <w:r>
              <w:rPr>
                <w:sz w:val="22"/>
                <w:szCs w:val="22"/>
                <w:lang w:val="el-GR"/>
              </w:rPr>
              <w:t>Σκουφά</w:t>
            </w:r>
            <w:proofErr w:type="spellEnd"/>
            <w:r>
              <w:rPr>
                <w:sz w:val="22"/>
                <w:szCs w:val="22"/>
                <w:lang w:val="el-GR"/>
              </w:rPr>
              <w:t>, Πέτα Άρτας</w:t>
            </w:r>
          </w:p>
        </w:tc>
        <w:tc>
          <w:tcPr>
            <w:tcW w:w="1984" w:type="dxa"/>
          </w:tcPr>
          <w:p w14:paraId="47298DAC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D13C47" w:rsidRPr="00B1315F" w14:paraId="7BFB795C" w14:textId="77777777" w:rsidTr="00B23B3F">
        <w:tc>
          <w:tcPr>
            <w:tcW w:w="704" w:type="dxa"/>
          </w:tcPr>
          <w:p w14:paraId="75CA9D9A" w14:textId="77777777" w:rsidR="00D13C47" w:rsidRPr="00C71DA3" w:rsidRDefault="00D13C47" w:rsidP="00E07D82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076069C4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3654</w:t>
            </w:r>
          </w:p>
        </w:tc>
        <w:tc>
          <w:tcPr>
            <w:tcW w:w="5528" w:type="dxa"/>
          </w:tcPr>
          <w:p w14:paraId="18C62D7E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984" w:type="dxa"/>
          </w:tcPr>
          <w:p w14:paraId="05CBF17A" w14:textId="77777777" w:rsidR="00D13C47" w:rsidRDefault="00D13C47" w:rsidP="003257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14:paraId="796BA66B" w14:textId="77777777" w:rsidR="00E07D82" w:rsidRPr="00B1315F" w:rsidRDefault="00E07D82" w:rsidP="00E07D8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32D1E93C" w14:textId="77777777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D13C47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D13C47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4</cp:revision>
  <cp:lastPrinted>2018-09-25T07:39:00Z</cp:lastPrinted>
  <dcterms:created xsi:type="dcterms:W3CDTF">2022-04-04T11:04:00Z</dcterms:created>
  <dcterms:modified xsi:type="dcterms:W3CDTF">2022-04-04T11:04:00Z</dcterms:modified>
</cp:coreProperties>
</file>